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91D0E" w14:textId="77777777" w:rsidR="00086356" w:rsidRDefault="00000000">
      <w:pPr>
        <w:pStyle w:val="Body"/>
      </w:pPr>
      <w:r>
        <w:t xml:space="preserve"> </w:t>
      </w:r>
    </w:p>
    <w:p w14:paraId="3D8C6E70" w14:textId="201C43AF" w:rsidR="00086356" w:rsidRDefault="004B2133">
      <w:pPr>
        <w:pStyle w:val="Body"/>
      </w:pPr>
      <w:r>
        <w:t>January 5, 2026</w:t>
      </w:r>
    </w:p>
    <w:p w14:paraId="4F759C0C" w14:textId="77777777" w:rsidR="00086356" w:rsidRDefault="00086356">
      <w:pPr>
        <w:pStyle w:val="Body"/>
        <w:rPr>
          <w:strike/>
        </w:rPr>
      </w:pPr>
    </w:p>
    <w:p w14:paraId="762C9CD2" w14:textId="28892205" w:rsidR="004B2133" w:rsidRDefault="004B2133">
      <w:pPr>
        <w:pStyle w:val="Body"/>
        <w:tabs>
          <w:tab w:val="left" w:pos="360"/>
          <w:tab w:val="left" w:pos="720"/>
          <w:tab w:val="left" w:pos="1440"/>
          <w:tab w:val="left" w:pos="3240"/>
        </w:tabs>
        <w:rPr>
          <w:rFonts w:ascii="Arial" w:hAnsi="Arial"/>
          <w:b/>
          <w:bCs/>
          <w:sz w:val="28"/>
          <w:szCs w:val="28"/>
          <w:lang w:val="de-DE"/>
        </w:rPr>
      </w:pPr>
      <w:r w:rsidRPr="004B2133">
        <w:rPr>
          <w:rFonts w:ascii="Arial" w:hAnsi="Arial"/>
          <w:b/>
          <w:bCs/>
          <w:sz w:val="28"/>
          <w:szCs w:val="28"/>
          <w:lang w:val="de-DE"/>
        </w:rPr>
        <w:t xml:space="preserve">MSU </w:t>
      </w:r>
      <w:proofErr w:type="spellStart"/>
      <w:r w:rsidRPr="004B2133">
        <w:rPr>
          <w:rFonts w:ascii="Arial" w:hAnsi="Arial"/>
          <w:b/>
          <w:bCs/>
          <w:sz w:val="28"/>
          <w:szCs w:val="28"/>
          <w:lang w:val="de-DE"/>
        </w:rPr>
        <w:t>Concerts</w:t>
      </w:r>
      <w:proofErr w:type="spellEnd"/>
      <w:r w:rsidRPr="004B2133">
        <w:rPr>
          <w:rFonts w:ascii="Arial" w:hAnsi="Arial"/>
          <w:b/>
          <w:bCs/>
          <w:sz w:val="28"/>
          <w:szCs w:val="28"/>
          <w:lang w:val="de-DE"/>
        </w:rPr>
        <w:t xml:space="preserve"> Highlight Early Baroque and Renaissance </w:t>
      </w:r>
      <w:r>
        <w:rPr>
          <w:rFonts w:ascii="Arial" w:hAnsi="Arial"/>
          <w:b/>
          <w:bCs/>
          <w:sz w:val="28"/>
          <w:szCs w:val="28"/>
          <w:lang w:val="de-DE"/>
        </w:rPr>
        <w:br/>
      </w:r>
      <w:r w:rsidRPr="004B2133">
        <w:rPr>
          <w:rFonts w:ascii="Arial" w:hAnsi="Arial"/>
          <w:b/>
          <w:bCs/>
          <w:sz w:val="28"/>
          <w:szCs w:val="28"/>
          <w:lang w:val="de-DE"/>
        </w:rPr>
        <w:t xml:space="preserve">Repertoire </w:t>
      </w:r>
      <w:proofErr w:type="spellStart"/>
      <w:r w:rsidRPr="004B2133">
        <w:rPr>
          <w:rFonts w:ascii="Arial" w:hAnsi="Arial"/>
          <w:b/>
          <w:bCs/>
          <w:sz w:val="28"/>
          <w:szCs w:val="28"/>
          <w:lang w:val="de-DE"/>
        </w:rPr>
        <w:t>from</w:t>
      </w:r>
      <w:proofErr w:type="spellEnd"/>
      <w:r w:rsidRPr="004B2133">
        <w:rPr>
          <w:rFonts w:ascii="Arial" w:hAnsi="Arial"/>
          <w:b/>
          <w:bCs/>
          <w:sz w:val="28"/>
          <w:szCs w:val="28"/>
          <w:lang w:val="de-DE"/>
        </w:rPr>
        <w:t xml:space="preserve"> Europe</w:t>
      </w:r>
    </w:p>
    <w:p w14:paraId="396B6ABB" w14:textId="4DC6DCF7" w:rsidR="00086356" w:rsidRPr="006F2962" w:rsidRDefault="004B2133">
      <w:pPr>
        <w:pStyle w:val="Body"/>
        <w:tabs>
          <w:tab w:val="left" w:pos="360"/>
          <w:tab w:val="left" w:pos="720"/>
          <w:tab w:val="left" w:pos="1440"/>
          <w:tab w:val="left" w:pos="3240"/>
        </w:tabs>
        <w:rPr>
          <w:strike/>
          <w:sz w:val="22"/>
          <w:szCs w:val="22"/>
        </w:rPr>
      </w:pPr>
      <w:r w:rsidRPr="004B2133">
        <w:rPr>
          <w:rFonts w:ascii="Arial" w:hAnsi="Arial"/>
          <w:i/>
          <w:iCs/>
          <w:sz w:val="22"/>
          <w:szCs w:val="22"/>
        </w:rPr>
        <w:t xml:space="preserve">Renowned guest ensembles at Fairchild Theatre feature wind music performed </w:t>
      </w:r>
      <w:r w:rsidR="00055571">
        <w:rPr>
          <w:rFonts w:ascii="Arial" w:hAnsi="Arial"/>
          <w:i/>
          <w:iCs/>
          <w:sz w:val="22"/>
          <w:szCs w:val="22"/>
        </w:rPr>
        <w:br/>
      </w:r>
      <w:r w:rsidRPr="004B2133">
        <w:rPr>
          <w:rFonts w:ascii="Arial" w:hAnsi="Arial"/>
          <w:i/>
          <w:iCs/>
          <w:sz w:val="22"/>
          <w:szCs w:val="22"/>
        </w:rPr>
        <w:t>on period instruments</w:t>
      </w:r>
      <w:r w:rsidR="007C26BD" w:rsidRPr="006F2962">
        <w:rPr>
          <w:rFonts w:ascii="Arial" w:hAnsi="Arial"/>
          <w:i/>
          <w:iCs/>
          <w:sz w:val="22"/>
          <w:szCs w:val="22"/>
        </w:rPr>
        <w:t xml:space="preserve">. </w:t>
      </w:r>
    </w:p>
    <w:p w14:paraId="68EA67C4" w14:textId="77777777" w:rsidR="00086356" w:rsidRDefault="00086356">
      <w:pPr>
        <w:pStyle w:val="Body"/>
        <w:tabs>
          <w:tab w:val="left" w:pos="360"/>
          <w:tab w:val="left" w:pos="720"/>
          <w:tab w:val="left" w:pos="1440"/>
          <w:tab w:val="left" w:pos="3240"/>
        </w:tabs>
        <w:rPr>
          <w:b/>
          <w:bCs/>
          <w:strike/>
          <w:sz w:val="20"/>
          <w:szCs w:val="20"/>
        </w:rPr>
      </w:pPr>
    </w:p>
    <w:p w14:paraId="039BB042" w14:textId="3E4B1B9B" w:rsidR="00086356" w:rsidRPr="006F2962" w:rsidRDefault="00000000">
      <w:pPr>
        <w:pStyle w:val="Body"/>
        <w:widowControl w:val="0"/>
        <w:tabs>
          <w:tab w:val="left" w:pos="900"/>
        </w:tabs>
        <w:rPr>
          <w:rFonts w:ascii="Arial" w:eastAsia="Arial" w:hAnsi="Arial" w:cs="Arial"/>
          <w:sz w:val="16"/>
          <w:szCs w:val="16"/>
        </w:rPr>
      </w:pPr>
      <w:r w:rsidRPr="006F2962">
        <w:rPr>
          <w:rFonts w:ascii="Arial" w:hAnsi="Arial"/>
          <w:b/>
          <w:bCs/>
          <w:sz w:val="16"/>
          <w:szCs w:val="16"/>
        </w:rPr>
        <w:t>Contact</w:t>
      </w:r>
      <w:r w:rsidRPr="006F2962">
        <w:rPr>
          <w:rFonts w:ascii="Arial" w:hAnsi="Arial"/>
          <w:sz w:val="16"/>
          <w:szCs w:val="16"/>
        </w:rPr>
        <w:t xml:space="preserve">: MSU College of Music Communications Office </w:t>
      </w:r>
      <w:r w:rsidRPr="006F2962">
        <w:rPr>
          <w:rFonts w:ascii="Arial" w:hAnsi="Arial"/>
          <w:sz w:val="16"/>
          <w:szCs w:val="16"/>
          <w:lang w:val="de-DE"/>
        </w:rPr>
        <w:t>Michael Sundermann, 517-353-2043</w:t>
      </w:r>
      <w:r w:rsidRPr="00055571">
        <w:rPr>
          <w:rFonts w:ascii="Arial" w:hAnsi="Arial"/>
          <w:b/>
          <w:bCs/>
          <w:sz w:val="16"/>
          <w:szCs w:val="16"/>
          <w:lang w:val="de-DE"/>
        </w:rPr>
        <w:t>, </w:t>
      </w:r>
      <w:hyperlink r:id="rId7" w:history="1">
        <w:r w:rsidR="00086356" w:rsidRPr="00055571">
          <w:rPr>
            <w:rStyle w:val="Hyperlink"/>
            <w:rFonts w:ascii="Arial" w:eastAsia="Arial" w:hAnsi="Arial" w:cs="Arial"/>
            <w:sz w:val="16"/>
            <w:szCs w:val="16"/>
            <w:lang w:val="de-DE"/>
          </w:rPr>
          <w:t>sunderm7@msu.edu</w:t>
        </w:r>
      </w:hyperlink>
    </w:p>
    <w:p w14:paraId="06C59697" w14:textId="77777777" w:rsidR="00086356" w:rsidRDefault="00086356">
      <w:pPr>
        <w:pStyle w:val="Body"/>
        <w:rPr>
          <w:sz w:val="22"/>
          <w:szCs w:val="22"/>
        </w:rPr>
      </w:pPr>
    </w:p>
    <w:p w14:paraId="652EE4B0" w14:textId="5A62F22F" w:rsidR="00086356" w:rsidRDefault="00000000">
      <w:pPr>
        <w:pStyle w:val="Body"/>
        <w:rPr>
          <w:sz w:val="22"/>
          <w:szCs w:val="22"/>
        </w:rPr>
      </w:pPr>
      <w:r>
        <w:rPr>
          <w:b/>
          <w:bCs/>
          <w:sz w:val="22"/>
          <w:szCs w:val="22"/>
        </w:rPr>
        <w:t>EAST LANSING, Mich.</w:t>
      </w:r>
      <w:r>
        <w:rPr>
          <w:sz w:val="22"/>
          <w:szCs w:val="22"/>
        </w:rPr>
        <w:t xml:space="preserve"> ––</w:t>
      </w:r>
      <w:r w:rsidR="004B2133" w:rsidRPr="004B2133">
        <w:rPr>
          <w:sz w:val="22"/>
          <w:szCs w:val="22"/>
        </w:rPr>
        <w:t>The Michigan State University College of Music concludes its 2025–2</w:t>
      </w:r>
      <w:r w:rsidR="004B2133">
        <w:rPr>
          <w:sz w:val="22"/>
          <w:szCs w:val="22"/>
        </w:rPr>
        <w:t>02</w:t>
      </w:r>
      <w:r w:rsidR="004B2133" w:rsidRPr="004B2133">
        <w:rPr>
          <w:sz w:val="22"/>
          <w:szCs w:val="22"/>
        </w:rPr>
        <w:t xml:space="preserve">6 </w:t>
      </w:r>
      <w:hyperlink r:id="rId8" w:history="1">
        <w:r w:rsidR="004B2133" w:rsidRPr="00055571">
          <w:rPr>
            <w:rStyle w:val="Hyperlink"/>
            <w:sz w:val="22"/>
            <w:szCs w:val="22"/>
          </w:rPr>
          <w:t>Taylor Johnston Early Music Series</w:t>
        </w:r>
      </w:hyperlink>
      <w:r w:rsidR="004B2133" w:rsidRPr="004B2133">
        <w:rPr>
          <w:sz w:val="22"/>
          <w:szCs w:val="22"/>
        </w:rPr>
        <w:t xml:space="preserve"> with two January concerts that spotlight the vibrant traditions of Renaissance and early Baroque Europe. Presented at Fairchild Theatre, these performances feature internationally recognized guest ensembles and offer audiences a vivid introduction to early music performed on era-specific instruments.</w:t>
      </w:r>
    </w:p>
    <w:p w14:paraId="278BFC9A" w14:textId="77777777" w:rsidR="007C26BD" w:rsidRDefault="007C26BD">
      <w:pPr>
        <w:pStyle w:val="Body"/>
        <w:rPr>
          <w:sz w:val="22"/>
          <w:szCs w:val="22"/>
        </w:rPr>
      </w:pPr>
    </w:p>
    <w:p w14:paraId="20E60671" w14:textId="6419CCB1" w:rsidR="004B2133" w:rsidRDefault="004B2133">
      <w:pPr>
        <w:pStyle w:val="Body"/>
        <w:rPr>
          <w:sz w:val="22"/>
          <w:szCs w:val="22"/>
        </w:rPr>
      </w:pPr>
      <w:r w:rsidRPr="004B2133">
        <w:rPr>
          <w:sz w:val="22"/>
          <w:szCs w:val="22"/>
        </w:rPr>
        <w:t xml:space="preserve">The first concert, </w:t>
      </w:r>
      <w:hyperlink r:id="rId9" w:history="1">
        <w:r w:rsidRPr="00055571">
          <w:rPr>
            <w:rStyle w:val="Hyperlink"/>
            <w:b/>
            <w:bCs/>
            <w:sz w:val="22"/>
            <w:szCs w:val="22"/>
          </w:rPr>
          <w:t>Dark Horse Consort, “The Sounds of St. Mark’s,”</w:t>
        </w:r>
      </w:hyperlink>
      <w:r w:rsidRPr="004B2133">
        <w:rPr>
          <w:sz w:val="22"/>
          <w:szCs w:val="22"/>
        </w:rPr>
        <w:t xml:space="preserve"> takes place Tuesday, </w:t>
      </w:r>
      <w:r w:rsidRPr="004B2133">
        <w:rPr>
          <w:b/>
          <w:bCs/>
          <w:sz w:val="22"/>
          <w:szCs w:val="22"/>
        </w:rPr>
        <w:t>January 13,</w:t>
      </w:r>
      <w:r w:rsidRPr="004B2133">
        <w:rPr>
          <w:sz w:val="22"/>
          <w:szCs w:val="22"/>
        </w:rPr>
        <w:t xml:space="preserve"> 2026, at 7:30 p.m. Returning to MSU for the first time since its 2018 appearance, </w:t>
      </w:r>
      <w:hyperlink r:id="rId10" w:history="1">
        <w:r w:rsidRPr="00055571">
          <w:rPr>
            <w:rStyle w:val="Hyperlink"/>
            <w:sz w:val="22"/>
            <w:szCs w:val="22"/>
          </w:rPr>
          <w:t>Dark Horse Consort</w:t>
        </w:r>
      </w:hyperlink>
      <w:r w:rsidRPr="004B2133">
        <w:rPr>
          <w:sz w:val="22"/>
          <w:szCs w:val="22"/>
        </w:rPr>
        <w:t xml:space="preserve"> presents a program inspired by the musical traditions of St. Mark’s Basilica in Venice. Featuring works by Giovanni Gabrieli, Giovanni Picchi, and Dario Castello, the program highlights the ceremonial brass music of the late Renaissance and early Baroque, known for its bold contrasts, echo effects, and sense of musical space. Performed on period brass instruments, </w:t>
      </w:r>
      <w:r w:rsidR="00D90EF3">
        <w:rPr>
          <w:sz w:val="22"/>
          <w:szCs w:val="22"/>
        </w:rPr>
        <w:t xml:space="preserve">with strings, theorbo, and organ, </w:t>
      </w:r>
      <w:r w:rsidRPr="004B2133">
        <w:rPr>
          <w:sz w:val="22"/>
          <w:szCs w:val="22"/>
        </w:rPr>
        <w:t>the concert reflects the grandeur and drama that defined sacred music in Venice.</w:t>
      </w:r>
    </w:p>
    <w:p w14:paraId="7D276F22" w14:textId="77777777" w:rsidR="004B2133" w:rsidRDefault="004B2133">
      <w:pPr>
        <w:pStyle w:val="Body"/>
        <w:rPr>
          <w:sz w:val="22"/>
          <w:szCs w:val="22"/>
        </w:rPr>
      </w:pPr>
    </w:p>
    <w:p w14:paraId="116CCCC8" w14:textId="636FA032" w:rsidR="0084039B" w:rsidRDefault="004B2133">
      <w:pPr>
        <w:pStyle w:val="Body"/>
        <w:rPr>
          <w:sz w:val="22"/>
          <w:szCs w:val="22"/>
        </w:rPr>
      </w:pPr>
      <w:r w:rsidRPr="004B2133">
        <w:rPr>
          <w:sz w:val="22"/>
          <w:szCs w:val="22"/>
        </w:rPr>
        <w:t xml:space="preserve">The series concludes with </w:t>
      </w:r>
      <w:hyperlink r:id="rId11" w:history="1">
        <w:r w:rsidRPr="00055571">
          <w:rPr>
            <w:rStyle w:val="Hyperlink"/>
            <w:b/>
            <w:bCs/>
            <w:sz w:val="22"/>
            <w:szCs w:val="22"/>
          </w:rPr>
          <w:t>Ciaramella, “The Winds of the Renaissance,”</w:t>
        </w:r>
      </w:hyperlink>
      <w:r w:rsidRPr="004B2133">
        <w:rPr>
          <w:sz w:val="22"/>
          <w:szCs w:val="22"/>
        </w:rPr>
        <w:t xml:space="preserve"> on Friday, </w:t>
      </w:r>
      <w:r w:rsidRPr="004B2133">
        <w:rPr>
          <w:b/>
          <w:bCs/>
          <w:sz w:val="22"/>
          <w:szCs w:val="22"/>
        </w:rPr>
        <w:t>January 30,</w:t>
      </w:r>
      <w:r w:rsidRPr="004B2133">
        <w:rPr>
          <w:sz w:val="22"/>
          <w:szCs w:val="22"/>
        </w:rPr>
        <w:t xml:space="preserve"> 2026, at 7:30 p.m., also at Fairchild Theatre. This program features </w:t>
      </w:r>
      <w:hyperlink r:id="rId12" w:history="1">
        <w:r w:rsidRPr="00055571">
          <w:rPr>
            <w:rStyle w:val="Hyperlink"/>
            <w:sz w:val="22"/>
            <w:szCs w:val="22"/>
          </w:rPr>
          <w:t>Ciaramella</w:t>
        </w:r>
      </w:hyperlink>
      <w:r w:rsidRPr="004B2133">
        <w:rPr>
          <w:sz w:val="22"/>
          <w:szCs w:val="22"/>
        </w:rPr>
        <w:t xml:space="preserve">, an ensemble dedicated to reviving the lively wind traditions of the 15th and 16th centuries. Drawing from medieval and early Renaissance repertoire, Ciaramella performs on historical instruments including </w:t>
      </w:r>
      <w:r w:rsidR="00055571" w:rsidRPr="00055571">
        <w:rPr>
          <w:sz w:val="22"/>
          <w:szCs w:val="22"/>
        </w:rPr>
        <w:t>shawm, sackbut, recorder, and hurdy</w:t>
      </w:r>
      <w:r w:rsidR="00AD4A43">
        <w:rPr>
          <w:sz w:val="22"/>
          <w:szCs w:val="22"/>
        </w:rPr>
        <w:t>-</w:t>
      </w:r>
      <w:r w:rsidR="00055571" w:rsidRPr="00055571">
        <w:rPr>
          <w:sz w:val="22"/>
          <w:szCs w:val="22"/>
        </w:rPr>
        <w:t>gurdy</w:t>
      </w:r>
      <w:r w:rsidRPr="004B2133">
        <w:rPr>
          <w:sz w:val="22"/>
          <w:szCs w:val="22"/>
        </w:rPr>
        <w:t>, bringing to life music once heard in courts, streets, and civic celebrations across Europe.</w:t>
      </w:r>
    </w:p>
    <w:p w14:paraId="5081ABAD" w14:textId="77777777" w:rsidR="004B2133" w:rsidRDefault="004B2133">
      <w:pPr>
        <w:pStyle w:val="Body"/>
        <w:rPr>
          <w:sz w:val="22"/>
          <w:szCs w:val="22"/>
        </w:rPr>
      </w:pPr>
    </w:p>
    <w:p w14:paraId="4AC72450" w14:textId="16682C30" w:rsidR="004B2133" w:rsidRDefault="00055571">
      <w:pPr>
        <w:pStyle w:val="Body"/>
        <w:rPr>
          <w:sz w:val="22"/>
          <w:szCs w:val="22"/>
        </w:rPr>
      </w:pPr>
      <w:r w:rsidRPr="00055571">
        <w:rPr>
          <w:sz w:val="22"/>
          <w:szCs w:val="22"/>
        </w:rPr>
        <w:t>Together, these concerts reflect the Taylor Johnston Early Music Series’ commitment to presenting early music in ways that feel immediate, engaging, and closely connected to its historical roots. Through performance practices shaped by period instruments and source materials, both ensembles invite audiences to experience the character and color of early European music firsthand.</w:t>
      </w:r>
    </w:p>
    <w:p w14:paraId="3ABEB4B7" w14:textId="77777777" w:rsidR="00055571" w:rsidRDefault="00055571">
      <w:pPr>
        <w:pStyle w:val="Body"/>
        <w:rPr>
          <w:sz w:val="22"/>
          <w:szCs w:val="22"/>
        </w:rPr>
      </w:pPr>
    </w:p>
    <w:p w14:paraId="732F2D5B" w14:textId="3DE02442" w:rsidR="00086356" w:rsidRDefault="004B2133">
      <w:pPr>
        <w:pStyle w:val="Body"/>
        <w:rPr>
          <w:i/>
          <w:iCs/>
          <w:sz w:val="22"/>
          <w:szCs w:val="22"/>
        </w:rPr>
      </w:pPr>
      <w:r w:rsidRPr="004B2133">
        <w:rPr>
          <w:i/>
          <w:iCs/>
          <w:sz w:val="22"/>
          <w:szCs w:val="22"/>
          <w:shd w:val="clear" w:color="auto" w:fill="FFFFFF"/>
        </w:rPr>
        <w:t xml:space="preserve">The Taylor Johnston Early Music Series is generously supported by the Taylor Johnston Early Music Series Endowment, established by the late Taylor Johnston, a longtime MSU professor whose passion for early music created </w:t>
      </w:r>
      <w:proofErr w:type="gramStart"/>
      <w:r w:rsidRPr="004B2133">
        <w:rPr>
          <w:i/>
          <w:iCs/>
          <w:sz w:val="22"/>
          <w:szCs w:val="22"/>
          <w:shd w:val="clear" w:color="auto" w:fill="FFFFFF"/>
        </w:rPr>
        <w:t>a lasting legacy</w:t>
      </w:r>
      <w:proofErr w:type="gramEnd"/>
      <w:r w:rsidRPr="004B2133">
        <w:rPr>
          <w:i/>
          <w:iCs/>
          <w:sz w:val="22"/>
          <w:szCs w:val="22"/>
          <w:shd w:val="clear" w:color="auto" w:fill="FFFFFF"/>
        </w:rPr>
        <w:t xml:space="preserve"> at the College of Music</w:t>
      </w:r>
      <w:r w:rsidR="0084039B">
        <w:rPr>
          <w:i/>
          <w:iCs/>
          <w:sz w:val="22"/>
          <w:szCs w:val="22"/>
        </w:rPr>
        <w:t>.</w:t>
      </w:r>
      <w:r w:rsidR="0084039B">
        <w:rPr>
          <w:i/>
          <w:iCs/>
          <w:sz w:val="22"/>
          <w:szCs w:val="22"/>
        </w:rPr>
        <w:br/>
      </w:r>
    </w:p>
    <w:p w14:paraId="200C6CED" w14:textId="2D81EB1A" w:rsidR="004B2133" w:rsidRDefault="00055571">
      <w:pPr>
        <w:pStyle w:val="Body"/>
        <w:rPr>
          <w:sz w:val="22"/>
          <w:szCs w:val="22"/>
        </w:rPr>
      </w:pPr>
      <w:r w:rsidRPr="00055571">
        <w:rPr>
          <w:sz w:val="22"/>
          <w:szCs w:val="22"/>
        </w:rPr>
        <w:t xml:space="preserve">Tickets: Reserved seating tickets purchased at the door are $19 for adults, $17 for seniors (age 60 and older), and $9 for students with ID and anyone under 18. Tickets may also be purchased online at </w:t>
      </w:r>
      <w:hyperlink r:id="rId13" w:history="1">
        <w:r w:rsidRPr="00055571">
          <w:rPr>
            <w:rStyle w:val="Hyperlink"/>
            <w:sz w:val="22"/>
            <w:szCs w:val="22"/>
          </w:rPr>
          <w:t>music.msu.edu/events</w:t>
        </w:r>
      </w:hyperlink>
      <w:r w:rsidRPr="00055571">
        <w:rPr>
          <w:sz w:val="22"/>
          <w:szCs w:val="22"/>
        </w:rPr>
        <w:t xml:space="preserve"> or by calling (517) 353-5340; tickets purchased online or by phone include a $1.50 processing fee.</w:t>
      </w:r>
    </w:p>
    <w:p w14:paraId="6B7B6D89" w14:textId="77777777" w:rsidR="00055571" w:rsidRDefault="00055571">
      <w:pPr>
        <w:pStyle w:val="Body"/>
        <w:rPr>
          <w:sz w:val="22"/>
          <w:szCs w:val="22"/>
        </w:rPr>
      </w:pPr>
    </w:p>
    <w:p w14:paraId="73EBF849" w14:textId="3AF89334" w:rsidR="00086356" w:rsidRDefault="004B2133">
      <w:pPr>
        <w:pStyle w:val="Body"/>
      </w:pPr>
      <w:r w:rsidRPr="004B2133">
        <w:rPr>
          <w:sz w:val="22"/>
          <w:szCs w:val="22"/>
        </w:rPr>
        <w:t>More information about the Taylor Johnston Early Music Series and other MSU College of Music events is available</w:t>
      </w:r>
      <w:r>
        <w:rPr>
          <w:sz w:val="22"/>
          <w:szCs w:val="22"/>
        </w:rPr>
        <w:t xml:space="preserve"> at</w:t>
      </w:r>
      <w:r w:rsidR="00055571">
        <w:rPr>
          <w:sz w:val="22"/>
          <w:szCs w:val="22"/>
        </w:rPr>
        <w:t xml:space="preserve"> </w:t>
      </w:r>
      <w:hyperlink r:id="rId14" w:history="1">
        <w:r w:rsidR="00055571" w:rsidRPr="00055571">
          <w:rPr>
            <w:rStyle w:val="Hyperlink"/>
            <w:sz w:val="22"/>
            <w:szCs w:val="22"/>
          </w:rPr>
          <w:t>music.msu.edu/events</w:t>
        </w:r>
      </w:hyperlink>
      <w:r w:rsidR="00055571">
        <w:rPr>
          <w:sz w:val="22"/>
          <w:szCs w:val="22"/>
        </w:rPr>
        <w:t>.</w:t>
      </w:r>
      <w:r>
        <w:rPr>
          <w:sz w:val="22"/>
          <w:szCs w:val="22"/>
        </w:rPr>
        <w:t xml:space="preserve"> </w:t>
      </w:r>
    </w:p>
    <w:sectPr w:rsidR="00086356">
      <w:headerReference w:type="first" r:id="rId15"/>
      <w:footerReference w:type="first" r:id="rId16"/>
      <w:pgSz w:w="12240" w:h="15840"/>
      <w:pgMar w:top="1800" w:right="1440" w:bottom="1440" w:left="1440" w:header="720" w:footer="50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4BE45" w14:textId="77777777" w:rsidR="003D2AF9" w:rsidRDefault="003D2AF9">
      <w:r>
        <w:separator/>
      </w:r>
    </w:p>
  </w:endnote>
  <w:endnote w:type="continuationSeparator" w:id="0">
    <w:p w14:paraId="144E85CE" w14:textId="77777777" w:rsidR="003D2AF9" w:rsidRDefault="003D2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035C6" w14:textId="77777777" w:rsidR="00086356" w:rsidRDefault="00000000">
    <w:pPr>
      <w:pStyle w:val="Body"/>
      <w:jc w:val="center"/>
      <w:rPr>
        <w:rFonts w:ascii="Helvetica Neue" w:eastAsia="Helvetica Neue" w:hAnsi="Helvetica Neue" w:cs="Helvetica Neue"/>
        <w:color w:val="595959"/>
        <w:sz w:val="18"/>
        <w:szCs w:val="18"/>
        <w:u w:color="595959"/>
      </w:rPr>
    </w:pPr>
    <w:r>
      <w:rPr>
        <w:i/>
        <w:iCs/>
        <w:sz w:val="22"/>
        <w:szCs w:val="22"/>
      </w:rPr>
      <w:br/>
    </w:r>
    <w:r>
      <w:rPr>
        <w:rFonts w:ascii="Helvetica Neue" w:hAnsi="Helvetica Neue"/>
        <w:color w:val="595959"/>
        <w:sz w:val="18"/>
        <w:szCs w:val="18"/>
        <w:u w:color="595959"/>
      </w:rPr>
      <w:t>Michigan State University College of Music • 102 Music Building • East Lansing, MI 48824</w:t>
    </w:r>
  </w:p>
  <w:p w14:paraId="39DBA248" w14:textId="223A01F2" w:rsidR="00086356" w:rsidRDefault="00000000">
    <w:pPr>
      <w:pStyle w:val="Body"/>
      <w:tabs>
        <w:tab w:val="left" w:pos="587"/>
        <w:tab w:val="center" w:pos="4320"/>
      </w:tabs>
    </w:pPr>
    <w:r>
      <w:rPr>
        <w:rFonts w:ascii="Helvetica Neue" w:eastAsia="Helvetica Neue" w:hAnsi="Helvetica Neue" w:cs="Helvetica Neue"/>
        <w:color w:val="595959"/>
        <w:sz w:val="18"/>
        <w:szCs w:val="18"/>
        <w:u w:color="595959"/>
      </w:rPr>
      <w:tab/>
    </w:r>
    <w:r>
      <w:rPr>
        <w:rFonts w:ascii="Helvetica Neue" w:eastAsia="Helvetica Neue" w:hAnsi="Helvetica Neue" w:cs="Helvetica Neue"/>
        <w:color w:val="595959"/>
        <w:sz w:val="18"/>
        <w:szCs w:val="18"/>
        <w:u w:color="595959"/>
      </w:rPr>
      <w:tab/>
      <w:t>P: 517-353-</w:t>
    </w:r>
    <w:r w:rsidR="00055571">
      <w:rPr>
        <w:rFonts w:ascii="Helvetica Neue" w:eastAsia="Helvetica Neue" w:hAnsi="Helvetica Neue" w:cs="Helvetica Neue"/>
        <w:color w:val="595959"/>
        <w:sz w:val="18"/>
        <w:szCs w:val="18"/>
        <w:u w:color="595959"/>
      </w:rPr>
      <w:t>2043</w:t>
    </w:r>
    <w:r>
      <w:rPr>
        <w:rFonts w:ascii="Helvetica Neue" w:eastAsia="Helvetica Neue" w:hAnsi="Helvetica Neue" w:cs="Helvetica Neue"/>
        <w:color w:val="595959"/>
        <w:sz w:val="18"/>
        <w:szCs w:val="18"/>
        <w:u w:color="595959"/>
      </w:rPr>
      <w:t xml:space="preserve"> </w:t>
    </w:r>
    <w:r>
      <w:rPr>
        <w:rFonts w:ascii="Helvetica Neue" w:hAnsi="Helvetica Neue"/>
        <w:color w:val="595959"/>
        <w:sz w:val="18"/>
        <w:szCs w:val="18"/>
        <w:u w:color="595959"/>
      </w:rPr>
      <w:t>• F: 517-432-7081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05AE6" w14:textId="77777777" w:rsidR="003D2AF9" w:rsidRDefault="003D2AF9">
      <w:r>
        <w:separator/>
      </w:r>
    </w:p>
  </w:footnote>
  <w:footnote w:type="continuationSeparator" w:id="0">
    <w:p w14:paraId="564ED997" w14:textId="77777777" w:rsidR="003D2AF9" w:rsidRDefault="003D2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76760" w14:textId="77777777" w:rsidR="00086356" w:rsidRDefault="00000000">
    <w:pPr>
      <w:pStyle w:val="Header"/>
    </w:pPr>
    <w:r>
      <w:rPr>
        <w:noProof/>
      </w:rPr>
      <w:drawing>
        <wp:inline distT="0" distB="0" distL="0" distR="0" wp14:anchorId="74F472B3" wp14:editId="60E123D4">
          <wp:extent cx="2961640" cy="659766"/>
          <wp:effectExtent l="0" t="0" r="0" b="0"/>
          <wp:docPr id="1073741825" name="officeArt object" descr="Picture 4"/>
          <wp:cNvGraphicFramePr/>
          <a:graphic xmlns:a="http://schemas.openxmlformats.org/drawingml/2006/main">
            <a:graphicData uri="http://schemas.openxmlformats.org/drawingml/2006/picture">
              <pic:pic xmlns:pic="http://schemas.openxmlformats.org/drawingml/2006/picture">
                <pic:nvPicPr>
                  <pic:cNvPr id="1073741825" name="Picture 4" descr="Picture 4"/>
                  <pic:cNvPicPr>
                    <a:picLocks noChangeAspect="1"/>
                  </pic:cNvPicPr>
                </pic:nvPicPr>
                <pic:blipFill>
                  <a:blip r:embed="rId1"/>
                  <a:stretch>
                    <a:fillRect/>
                  </a:stretch>
                </pic:blipFill>
                <pic:spPr>
                  <a:xfrm>
                    <a:off x="0" y="0"/>
                    <a:ext cx="2961640" cy="659766"/>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E5CAD"/>
    <w:multiLevelType w:val="hybridMultilevel"/>
    <w:tmpl w:val="3760CAA4"/>
    <w:styleLink w:val="ImportedStyle1"/>
    <w:lvl w:ilvl="0" w:tplc="79EA7A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D4C812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12E958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308FC5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C5E3A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47467C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6647D4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F8E2B9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942167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55B58C6"/>
    <w:multiLevelType w:val="hybridMultilevel"/>
    <w:tmpl w:val="3760CAA4"/>
    <w:numStyleLink w:val="ImportedStyle1"/>
  </w:abstractNum>
  <w:num w:numId="1" w16cid:durableId="1231574661">
    <w:abstractNumId w:val="0"/>
  </w:num>
  <w:num w:numId="2" w16cid:durableId="2120370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displayBackgroundShape/>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356"/>
    <w:rsid w:val="000373E8"/>
    <w:rsid w:val="00055571"/>
    <w:rsid w:val="00086356"/>
    <w:rsid w:val="000B5DB4"/>
    <w:rsid w:val="000C6814"/>
    <w:rsid w:val="001059EB"/>
    <w:rsid w:val="001A6972"/>
    <w:rsid w:val="001F183B"/>
    <w:rsid w:val="002A3C52"/>
    <w:rsid w:val="002B1F1A"/>
    <w:rsid w:val="00355F79"/>
    <w:rsid w:val="00360E9D"/>
    <w:rsid w:val="003D2AF9"/>
    <w:rsid w:val="00400673"/>
    <w:rsid w:val="0046479E"/>
    <w:rsid w:val="004A1545"/>
    <w:rsid w:val="004A4693"/>
    <w:rsid w:val="004B2133"/>
    <w:rsid w:val="004C5BDF"/>
    <w:rsid w:val="00573F55"/>
    <w:rsid w:val="00624183"/>
    <w:rsid w:val="00633DED"/>
    <w:rsid w:val="006F2962"/>
    <w:rsid w:val="00743A7D"/>
    <w:rsid w:val="00787E58"/>
    <w:rsid w:val="007A0584"/>
    <w:rsid w:val="007C26BD"/>
    <w:rsid w:val="007C4E54"/>
    <w:rsid w:val="0084039B"/>
    <w:rsid w:val="0085485C"/>
    <w:rsid w:val="008738F1"/>
    <w:rsid w:val="008B4B58"/>
    <w:rsid w:val="009214BC"/>
    <w:rsid w:val="009A0B33"/>
    <w:rsid w:val="00A22B8E"/>
    <w:rsid w:val="00A62B5D"/>
    <w:rsid w:val="00A72CFE"/>
    <w:rsid w:val="00AD4A43"/>
    <w:rsid w:val="00B21EEB"/>
    <w:rsid w:val="00B2785C"/>
    <w:rsid w:val="00B75F35"/>
    <w:rsid w:val="00C53BA6"/>
    <w:rsid w:val="00D30DA3"/>
    <w:rsid w:val="00D711D2"/>
    <w:rsid w:val="00D90EF3"/>
    <w:rsid w:val="00DA7542"/>
    <w:rsid w:val="00DB507B"/>
    <w:rsid w:val="00DC0F46"/>
    <w:rsid w:val="00E2295E"/>
    <w:rsid w:val="00EE352B"/>
    <w:rsid w:val="00F44FC3"/>
    <w:rsid w:val="00FE7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8F642"/>
  <w15:docId w15:val="{5053617A-0506-BD40-9031-532FC1E1D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Header">
    <w:name w:val="header"/>
    <w:pPr>
      <w:tabs>
        <w:tab w:val="center" w:pos="4320"/>
        <w:tab w:val="right" w:pos="8640"/>
      </w:tabs>
    </w:pPr>
    <w:rPr>
      <w:rFonts w:cs="Arial Unicode MS"/>
      <w:color w:val="000000"/>
      <w:sz w:val="24"/>
      <w:szCs w:val="24"/>
      <w:u w:color="000000"/>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Arial" w:eastAsia="Arial" w:hAnsi="Arial" w:cs="Arial"/>
      <w:b/>
      <w:bCs/>
      <w:outline w:val="0"/>
      <w:color w:val="0000FF"/>
      <w:sz w:val="16"/>
      <w:szCs w:val="16"/>
      <w:u w:val="single" w:color="0000FF"/>
      <w:lang w:val="de-DE"/>
    </w:rPr>
  </w:style>
  <w:style w:type="character" w:customStyle="1" w:styleId="Hyperlink1">
    <w:name w:val="Hyperlink.1"/>
    <w:basedOn w:val="Link"/>
    <w:rPr>
      <w:b/>
      <w:bCs/>
      <w:outline w:val="0"/>
      <w:color w:val="0000FF"/>
      <w:u w:val="single" w:color="0000FF"/>
    </w:rPr>
  </w:style>
  <w:style w:type="paragraph" w:styleId="ListParagraph">
    <w:name w:val="List Paragraph"/>
    <w:pPr>
      <w:ind w:left="720"/>
    </w:pPr>
    <w:rPr>
      <w:rFonts w:eastAsia="Times New Roman"/>
      <w:color w:val="000000"/>
      <w:sz w:val="24"/>
      <w:szCs w:val="24"/>
      <w:u w:color="000000"/>
    </w:rPr>
  </w:style>
  <w:style w:type="numbering" w:customStyle="1" w:styleId="ImportedStyle1">
    <w:name w:val="Imported Style 1"/>
    <w:pPr>
      <w:numPr>
        <w:numId w:val="1"/>
      </w:numPr>
    </w:pPr>
  </w:style>
  <w:style w:type="character" w:customStyle="1" w:styleId="Hyperlink2">
    <w:name w:val="Hyperlink.2"/>
    <w:basedOn w:val="Link"/>
    <w:rPr>
      <w:outline w:val="0"/>
      <w:color w:val="0000FF"/>
      <w:sz w:val="22"/>
      <w:szCs w:val="22"/>
      <w:u w:val="single" w:color="0000FF"/>
    </w:rPr>
  </w:style>
  <w:style w:type="character" w:styleId="UnresolvedMention">
    <w:name w:val="Unresolved Mention"/>
    <w:basedOn w:val="DefaultParagraphFont"/>
    <w:uiPriority w:val="99"/>
    <w:semiHidden/>
    <w:unhideWhenUsed/>
    <w:rsid w:val="00B21EEB"/>
    <w:rPr>
      <w:color w:val="605E5C"/>
      <w:shd w:val="clear" w:color="auto" w:fill="E1DFDD"/>
    </w:rPr>
  </w:style>
  <w:style w:type="paragraph" w:styleId="Revision">
    <w:name w:val="Revision"/>
    <w:hidden/>
    <w:uiPriority w:val="99"/>
    <w:semiHidden/>
    <w:rsid w:val="00D30DA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CommentReference">
    <w:name w:val="annotation reference"/>
    <w:basedOn w:val="DefaultParagraphFont"/>
    <w:uiPriority w:val="99"/>
    <w:semiHidden/>
    <w:unhideWhenUsed/>
    <w:rsid w:val="00D30DA3"/>
    <w:rPr>
      <w:sz w:val="16"/>
      <w:szCs w:val="16"/>
    </w:rPr>
  </w:style>
  <w:style w:type="paragraph" w:styleId="CommentText">
    <w:name w:val="annotation text"/>
    <w:basedOn w:val="Normal"/>
    <w:link w:val="CommentTextChar"/>
    <w:uiPriority w:val="99"/>
    <w:semiHidden/>
    <w:unhideWhenUsed/>
    <w:rsid w:val="00D30DA3"/>
    <w:rPr>
      <w:sz w:val="20"/>
      <w:szCs w:val="20"/>
    </w:rPr>
  </w:style>
  <w:style w:type="character" w:customStyle="1" w:styleId="CommentTextChar">
    <w:name w:val="Comment Text Char"/>
    <w:basedOn w:val="DefaultParagraphFont"/>
    <w:link w:val="CommentText"/>
    <w:uiPriority w:val="99"/>
    <w:semiHidden/>
    <w:rsid w:val="00D30DA3"/>
  </w:style>
  <w:style w:type="paragraph" w:styleId="CommentSubject">
    <w:name w:val="annotation subject"/>
    <w:basedOn w:val="CommentText"/>
    <w:next w:val="CommentText"/>
    <w:link w:val="CommentSubjectChar"/>
    <w:uiPriority w:val="99"/>
    <w:semiHidden/>
    <w:unhideWhenUsed/>
    <w:rsid w:val="00D30DA3"/>
    <w:rPr>
      <w:b/>
      <w:bCs/>
    </w:rPr>
  </w:style>
  <w:style w:type="character" w:customStyle="1" w:styleId="CommentSubjectChar">
    <w:name w:val="Comment Subject Char"/>
    <w:basedOn w:val="CommentTextChar"/>
    <w:link w:val="CommentSubject"/>
    <w:uiPriority w:val="99"/>
    <w:semiHidden/>
    <w:rsid w:val="00D30DA3"/>
    <w:rPr>
      <w:b/>
      <w:bCs/>
    </w:rPr>
  </w:style>
  <w:style w:type="character" w:styleId="FollowedHyperlink">
    <w:name w:val="FollowedHyperlink"/>
    <w:basedOn w:val="DefaultParagraphFont"/>
    <w:uiPriority w:val="99"/>
    <w:semiHidden/>
    <w:unhideWhenUsed/>
    <w:rsid w:val="00C53BA6"/>
    <w:rPr>
      <w:color w:val="FF00FF" w:themeColor="followedHyperlink"/>
      <w:u w:val="single"/>
    </w:rPr>
  </w:style>
  <w:style w:type="paragraph" w:styleId="Footer">
    <w:name w:val="footer"/>
    <w:basedOn w:val="Normal"/>
    <w:link w:val="FooterChar"/>
    <w:uiPriority w:val="99"/>
    <w:unhideWhenUsed/>
    <w:rsid w:val="00055571"/>
    <w:pPr>
      <w:tabs>
        <w:tab w:val="center" w:pos="4680"/>
        <w:tab w:val="right" w:pos="9360"/>
      </w:tabs>
    </w:pPr>
  </w:style>
  <w:style w:type="character" w:customStyle="1" w:styleId="FooterChar">
    <w:name w:val="Footer Char"/>
    <w:basedOn w:val="DefaultParagraphFont"/>
    <w:link w:val="Footer"/>
    <w:uiPriority w:val="99"/>
    <w:rsid w:val="000555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usic.msu.edu/performances-events/featured-series/early-music-series/" TargetMode="External"/><Relationship Id="rId13" Type="http://schemas.openxmlformats.org/officeDocument/2006/relationships/hyperlink" Target="https://music.msu.edu/event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email:sunderm7@msu.edu" TargetMode="External"/><Relationship Id="rId12" Type="http://schemas.openxmlformats.org/officeDocument/2006/relationships/hyperlink" Target="https://www.ciaramella.band/abou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usic.msu.edu/event/ciaramella-the-winds-of-the-renaissanc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dhconsort.org/about-3" TargetMode="External"/><Relationship Id="rId4" Type="http://schemas.openxmlformats.org/officeDocument/2006/relationships/webSettings" Target="webSettings.xml"/><Relationship Id="rId9" Type="http://schemas.openxmlformats.org/officeDocument/2006/relationships/hyperlink" Target="https://music.msu.edu/event/dark-horse-consort-the-sounds-of-st-marks/" TargetMode="External"/><Relationship Id="rId14" Type="http://schemas.openxmlformats.org/officeDocument/2006/relationships/hyperlink" Target="https://music.msu.edu/ev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515</Words>
  <Characters>3012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Sundermann, Michael</cp:lastModifiedBy>
  <cp:revision>2</cp:revision>
  <dcterms:created xsi:type="dcterms:W3CDTF">2025-12-23T14:23:00Z</dcterms:created>
  <dcterms:modified xsi:type="dcterms:W3CDTF">2025-12-23T14:23:00Z</dcterms:modified>
</cp:coreProperties>
</file>