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691D0E" w14:textId="77777777" w:rsidR="00086356" w:rsidRDefault="00000000">
      <w:pPr>
        <w:pStyle w:val="Body"/>
      </w:pPr>
      <w:r>
        <w:t xml:space="preserve"> </w:t>
      </w:r>
    </w:p>
    <w:p w14:paraId="3D8C6E70" w14:textId="6A8560CB" w:rsidR="00086356" w:rsidRDefault="00000000">
      <w:pPr>
        <w:pStyle w:val="Body"/>
      </w:pPr>
      <w:r>
        <w:t xml:space="preserve">September </w:t>
      </w:r>
      <w:r w:rsidR="00A05142">
        <w:t>3</w:t>
      </w:r>
      <w:r>
        <w:t>, 202</w:t>
      </w:r>
      <w:r w:rsidR="00E550F5">
        <w:t>6</w:t>
      </w:r>
    </w:p>
    <w:p w14:paraId="4F759C0C" w14:textId="77777777" w:rsidR="00086356" w:rsidRDefault="00086356">
      <w:pPr>
        <w:pStyle w:val="Body"/>
        <w:rPr>
          <w:strike/>
        </w:rPr>
      </w:pPr>
    </w:p>
    <w:p w14:paraId="4F12E47D" w14:textId="6FD41266" w:rsidR="006F2962" w:rsidRDefault="00D22148">
      <w:pPr>
        <w:pStyle w:val="Body"/>
        <w:tabs>
          <w:tab w:val="left" w:pos="360"/>
          <w:tab w:val="left" w:pos="720"/>
          <w:tab w:val="left" w:pos="1440"/>
          <w:tab w:val="left" w:pos="3240"/>
        </w:tabs>
        <w:rPr>
          <w:rFonts w:ascii="Arial" w:hAnsi="Arial"/>
          <w:b/>
          <w:bCs/>
          <w:sz w:val="28"/>
          <w:szCs w:val="28"/>
          <w:lang w:val="de-DE"/>
        </w:rPr>
      </w:pPr>
      <w:r>
        <w:rPr>
          <w:rFonts w:ascii="Arial" w:hAnsi="Arial"/>
          <w:b/>
          <w:bCs/>
          <w:sz w:val="28"/>
          <w:szCs w:val="28"/>
          <w:lang w:val="de-DE"/>
        </w:rPr>
        <w:t xml:space="preserve">Early Music Concert </w:t>
      </w:r>
      <w:proofErr w:type="spellStart"/>
      <w:r w:rsidRPr="00D22148">
        <w:rPr>
          <w:rFonts w:ascii="Arial" w:hAnsi="Arial"/>
          <w:b/>
          <w:bCs/>
          <w:sz w:val="28"/>
          <w:szCs w:val="28"/>
          <w:lang w:val="de-DE"/>
        </w:rPr>
        <w:t>Explor</w:t>
      </w:r>
      <w:r>
        <w:rPr>
          <w:rFonts w:ascii="Arial" w:hAnsi="Arial"/>
          <w:b/>
          <w:bCs/>
          <w:sz w:val="28"/>
          <w:szCs w:val="28"/>
          <w:lang w:val="de-DE"/>
        </w:rPr>
        <w:t>es</w:t>
      </w:r>
      <w:proofErr w:type="spellEnd"/>
      <w:r>
        <w:rPr>
          <w:rFonts w:ascii="Arial" w:hAnsi="Arial"/>
          <w:b/>
          <w:bCs/>
          <w:sz w:val="28"/>
          <w:szCs w:val="28"/>
          <w:lang w:val="de-DE"/>
        </w:rPr>
        <w:t xml:space="preserve"> </w:t>
      </w:r>
      <w:proofErr w:type="spellStart"/>
      <w:r w:rsidRPr="00D22148">
        <w:rPr>
          <w:rFonts w:ascii="Arial" w:hAnsi="Arial"/>
          <w:b/>
          <w:bCs/>
          <w:sz w:val="28"/>
          <w:szCs w:val="28"/>
          <w:lang w:val="de-DE"/>
        </w:rPr>
        <w:t>America</w:t>
      </w:r>
      <w:r>
        <w:rPr>
          <w:rFonts w:ascii="Arial" w:hAnsi="Arial"/>
          <w:b/>
          <w:bCs/>
          <w:sz w:val="28"/>
          <w:szCs w:val="28"/>
          <w:lang w:val="de-DE"/>
        </w:rPr>
        <w:t>’</w:t>
      </w:r>
      <w:r w:rsidRPr="00D22148">
        <w:rPr>
          <w:rFonts w:ascii="Arial" w:hAnsi="Arial"/>
          <w:b/>
          <w:bCs/>
          <w:sz w:val="28"/>
          <w:szCs w:val="28"/>
          <w:lang w:val="de-DE"/>
        </w:rPr>
        <w:t>s</w:t>
      </w:r>
      <w:proofErr w:type="spellEnd"/>
      <w:r w:rsidRPr="00D22148">
        <w:rPr>
          <w:rFonts w:ascii="Arial" w:hAnsi="Arial"/>
          <w:b/>
          <w:bCs/>
          <w:sz w:val="28"/>
          <w:szCs w:val="28"/>
          <w:lang w:val="de-DE"/>
        </w:rPr>
        <w:t xml:space="preserve"> Colonial Soundscape</w:t>
      </w:r>
    </w:p>
    <w:p w14:paraId="396B6ABB" w14:textId="7E814B23" w:rsidR="00086356" w:rsidRPr="006F2962" w:rsidRDefault="00D22148">
      <w:pPr>
        <w:pStyle w:val="Body"/>
        <w:tabs>
          <w:tab w:val="left" w:pos="360"/>
          <w:tab w:val="left" w:pos="720"/>
          <w:tab w:val="left" w:pos="1440"/>
          <w:tab w:val="left" w:pos="3240"/>
        </w:tabs>
        <w:rPr>
          <w:strike/>
          <w:sz w:val="22"/>
          <w:szCs w:val="22"/>
        </w:rPr>
      </w:pPr>
      <w:r w:rsidRPr="00D22148">
        <w:rPr>
          <w:rFonts w:ascii="Arial" w:hAnsi="Arial"/>
          <w:i/>
          <w:iCs/>
          <w:sz w:val="22"/>
          <w:szCs w:val="22"/>
        </w:rPr>
        <w:t xml:space="preserve">Ensemble Affect </w:t>
      </w:r>
      <w:r w:rsidR="00E550F5">
        <w:rPr>
          <w:rFonts w:ascii="Arial" w:hAnsi="Arial"/>
          <w:i/>
          <w:iCs/>
          <w:sz w:val="22"/>
          <w:szCs w:val="22"/>
        </w:rPr>
        <w:t>performance</w:t>
      </w:r>
      <w:r w:rsidR="00E550F5" w:rsidRPr="00E550F5">
        <w:rPr>
          <w:rFonts w:ascii="Arial" w:hAnsi="Arial"/>
          <w:i/>
          <w:iCs/>
          <w:sz w:val="22"/>
          <w:szCs w:val="22"/>
        </w:rPr>
        <w:t xml:space="preserve"> </w:t>
      </w:r>
      <w:r w:rsidR="00E550F5">
        <w:rPr>
          <w:rFonts w:ascii="Arial" w:hAnsi="Arial"/>
          <w:i/>
          <w:iCs/>
          <w:sz w:val="22"/>
          <w:szCs w:val="22"/>
        </w:rPr>
        <w:t>marks</w:t>
      </w:r>
      <w:r w:rsidR="00E550F5" w:rsidRPr="00E550F5">
        <w:rPr>
          <w:rFonts w:ascii="Arial" w:hAnsi="Arial"/>
          <w:i/>
          <w:iCs/>
          <w:sz w:val="22"/>
          <w:szCs w:val="22"/>
        </w:rPr>
        <w:t xml:space="preserve"> the 250th anniversary of the Declaration of Independence</w:t>
      </w:r>
      <w:r w:rsidR="007C26BD" w:rsidRPr="006F2962">
        <w:rPr>
          <w:rFonts w:ascii="Arial" w:hAnsi="Arial"/>
          <w:i/>
          <w:iCs/>
          <w:sz w:val="22"/>
          <w:szCs w:val="22"/>
        </w:rPr>
        <w:t xml:space="preserve">. </w:t>
      </w:r>
    </w:p>
    <w:p w14:paraId="68EA67C4" w14:textId="77777777" w:rsidR="00086356" w:rsidRDefault="00086356">
      <w:pPr>
        <w:pStyle w:val="Body"/>
        <w:tabs>
          <w:tab w:val="left" w:pos="360"/>
          <w:tab w:val="left" w:pos="720"/>
          <w:tab w:val="left" w:pos="1440"/>
          <w:tab w:val="left" w:pos="3240"/>
        </w:tabs>
        <w:rPr>
          <w:b/>
          <w:bCs/>
          <w:strike/>
          <w:sz w:val="20"/>
          <w:szCs w:val="20"/>
        </w:rPr>
      </w:pPr>
    </w:p>
    <w:p w14:paraId="06C59697" w14:textId="50B8198F" w:rsidR="00086356" w:rsidRPr="00AF3475" w:rsidRDefault="00000000" w:rsidP="00AF3475">
      <w:pPr>
        <w:pStyle w:val="Body"/>
        <w:widowControl w:val="0"/>
        <w:tabs>
          <w:tab w:val="left" w:pos="900"/>
        </w:tabs>
        <w:rPr>
          <w:rFonts w:ascii="Arial" w:eastAsia="Arial" w:hAnsi="Arial" w:cs="Arial"/>
          <w:sz w:val="16"/>
          <w:szCs w:val="16"/>
        </w:rPr>
      </w:pPr>
      <w:r w:rsidRPr="006F2962">
        <w:rPr>
          <w:rFonts w:ascii="Arial" w:hAnsi="Arial"/>
          <w:b/>
          <w:bCs/>
          <w:sz w:val="16"/>
          <w:szCs w:val="16"/>
        </w:rPr>
        <w:t>Contact</w:t>
      </w:r>
      <w:r w:rsidRPr="006F2962">
        <w:rPr>
          <w:rFonts w:ascii="Arial" w:hAnsi="Arial"/>
          <w:sz w:val="16"/>
          <w:szCs w:val="16"/>
        </w:rPr>
        <w:t xml:space="preserve">: MSU College of Music Communications Office </w:t>
      </w:r>
      <w:r w:rsidRPr="006F2962">
        <w:rPr>
          <w:rFonts w:ascii="Arial" w:hAnsi="Arial"/>
          <w:sz w:val="16"/>
          <w:szCs w:val="16"/>
          <w:lang w:val="de-DE"/>
        </w:rPr>
        <w:t>Michael Sundermann, 517-353-2043, </w:t>
      </w:r>
      <w:hyperlink r:id="rId10" w:history="1">
        <w:r w:rsidR="00086356" w:rsidRPr="006F2962">
          <w:rPr>
            <w:rStyle w:val="Hyperlink0"/>
          </w:rPr>
          <w:t>sunderm7@msu.edu</w:t>
        </w:r>
      </w:hyperlink>
    </w:p>
    <w:p w14:paraId="26D53B3F" w14:textId="352FEB5E" w:rsidR="00E303FE" w:rsidRPr="00E303FE" w:rsidRDefault="00000000" w:rsidP="00E303FE">
      <w:pPr>
        <w:pStyle w:val="NormalWeb"/>
        <w:spacing w:line="280" w:lineRule="atLeast"/>
        <w:rPr>
          <w:rStyle w:val="1cs5bdp"/>
          <w:sz w:val="22"/>
          <w:szCs w:val="22"/>
        </w:rPr>
      </w:pPr>
      <w:r w:rsidRPr="00AF3475">
        <w:rPr>
          <w:b/>
          <w:bCs/>
          <w:sz w:val="22"/>
          <w:szCs w:val="22"/>
        </w:rPr>
        <w:t>EAST LANSING, Mich.</w:t>
      </w:r>
      <w:r w:rsidRPr="00AF3475">
        <w:rPr>
          <w:sz w:val="22"/>
          <w:szCs w:val="22"/>
        </w:rPr>
        <w:t xml:space="preserve"> ––</w:t>
      </w:r>
      <w:r w:rsidR="00AF3475" w:rsidRPr="00AF3475">
        <w:rPr>
          <w:rStyle w:val="1cs5bdp"/>
          <w:rFonts w:ascii="Segoe UI" w:hAnsi="Segoe UI" w:cs="Segoe UI"/>
          <w:b/>
          <w:bCs/>
          <w:sz w:val="22"/>
          <w:szCs w:val="22"/>
        </w:rPr>
        <w:t xml:space="preserve"> </w:t>
      </w:r>
      <w:r w:rsidR="00E303FE" w:rsidRPr="00E303FE">
        <w:rPr>
          <w:rStyle w:val="1cs5bdp"/>
          <w:sz w:val="22"/>
          <w:szCs w:val="22"/>
        </w:rPr>
        <w:t xml:space="preserve">The MSU College of Music welcomes guest artists of </w:t>
      </w:r>
      <w:r w:rsidR="00E303FE" w:rsidRPr="00D22148">
        <w:rPr>
          <w:rStyle w:val="1cs5bdp"/>
          <w:b/>
          <w:bCs/>
          <w:sz w:val="22"/>
          <w:szCs w:val="22"/>
        </w:rPr>
        <w:t>Ensemble Affect</w:t>
      </w:r>
      <w:r w:rsidR="00E303FE" w:rsidRPr="00E303FE">
        <w:rPr>
          <w:rStyle w:val="1cs5bdp"/>
          <w:sz w:val="22"/>
          <w:szCs w:val="22"/>
        </w:rPr>
        <w:t xml:space="preserve"> for a program titled </w:t>
      </w:r>
      <w:hyperlink r:id="rId11" w:history="1">
        <w:r w:rsidR="00E303FE" w:rsidRPr="00B900E4">
          <w:rPr>
            <w:rStyle w:val="Hyperlink"/>
            <w:i/>
            <w:iCs/>
            <w:sz w:val="22"/>
            <w:szCs w:val="22"/>
          </w:rPr>
          <w:t>Colonial Baroque</w:t>
        </w:r>
      </w:hyperlink>
      <w:r w:rsidR="00E303FE" w:rsidRPr="00E303FE">
        <w:rPr>
          <w:rStyle w:val="1cs5bdp"/>
          <w:sz w:val="22"/>
          <w:szCs w:val="22"/>
        </w:rPr>
        <w:t xml:space="preserve"> on </w:t>
      </w:r>
      <w:r w:rsidR="00E303FE" w:rsidRPr="00D22148">
        <w:rPr>
          <w:rStyle w:val="1cs5bdp"/>
          <w:b/>
          <w:bCs/>
          <w:sz w:val="22"/>
          <w:szCs w:val="22"/>
        </w:rPr>
        <w:t>Tuesday, September 15,</w:t>
      </w:r>
      <w:r w:rsidR="00E303FE" w:rsidRPr="00E303FE">
        <w:rPr>
          <w:rStyle w:val="1cs5bdp"/>
          <w:sz w:val="22"/>
          <w:szCs w:val="22"/>
        </w:rPr>
        <w:t xml:space="preserve"> 2026, at 7:30 p.m. in Fairchild Theatre of the MSU Auditorium. The concert opens the 2026–2</w:t>
      </w:r>
      <w:r w:rsidR="00D22148">
        <w:rPr>
          <w:rStyle w:val="1cs5bdp"/>
          <w:sz w:val="22"/>
          <w:szCs w:val="22"/>
        </w:rPr>
        <w:t>02</w:t>
      </w:r>
      <w:r w:rsidR="00E303FE" w:rsidRPr="00E303FE">
        <w:rPr>
          <w:rStyle w:val="1cs5bdp"/>
          <w:sz w:val="22"/>
          <w:szCs w:val="22"/>
        </w:rPr>
        <w:t xml:space="preserve">7 </w:t>
      </w:r>
      <w:hyperlink r:id="rId12" w:history="1">
        <w:r w:rsidR="00E303FE" w:rsidRPr="00B900E4">
          <w:rPr>
            <w:rStyle w:val="Hyperlink"/>
            <w:sz w:val="22"/>
            <w:szCs w:val="22"/>
          </w:rPr>
          <w:t>Taylor Johnston Early Music Series</w:t>
        </w:r>
      </w:hyperlink>
      <w:r w:rsidR="00E303FE" w:rsidRPr="00E303FE">
        <w:rPr>
          <w:rStyle w:val="1cs5bdp"/>
          <w:sz w:val="22"/>
          <w:szCs w:val="22"/>
        </w:rPr>
        <w:t>, which invites audiences to experience music from past centuries through period instruments and repertoire presented in their original cultural contexts.</w:t>
      </w:r>
    </w:p>
    <w:p w14:paraId="2BDC986C" w14:textId="778D5BA9" w:rsidR="00E303FE" w:rsidRPr="00E303FE" w:rsidRDefault="00E303FE" w:rsidP="00E303FE">
      <w:pPr>
        <w:pStyle w:val="NormalWeb"/>
        <w:spacing w:line="280" w:lineRule="atLeast"/>
        <w:rPr>
          <w:rStyle w:val="1cs5bdp"/>
          <w:sz w:val="22"/>
          <w:szCs w:val="22"/>
        </w:rPr>
      </w:pPr>
      <w:r w:rsidRPr="00E303FE">
        <w:rPr>
          <w:rStyle w:val="1cs5bdp"/>
          <w:sz w:val="22"/>
          <w:szCs w:val="22"/>
        </w:rPr>
        <w:t xml:space="preserve">Created in recognition of the </w:t>
      </w:r>
      <w:r w:rsidRPr="00D22148">
        <w:rPr>
          <w:rStyle w:val="1cs5bdp"/>
          <w:b/>
          <w:bCs/>
          <w:sz w:val="22"/>
          <w:szCs w:val="22"/>
        </w:rPr>
        <w:t>250th anniversary of the Declaration of Independence,</w:t>
      </w:r>
      <w:r w:rsidRPr="00E303FE">
        <w:rPr>
          <w:rStyle w:val="1cs5bdp"/>
          <w:sz w:val="22"/>
          <w:szCs w:val="22"/>
        </w:rPr>
        <w:t xml:space="preserve"> </w:t>
      </w:r>
      <w:r w:rsidRPr="00D22148">
        <w:rPr>
          <w:rStyle w:val="1cs5bdp"/>
          <w:i/>
          <w:iCs/>
          <w:sz w:val="22"/>
          <w:szCs w:val="22"/>
        </w:rPr>
        <w:t>Colonial Baroque</w:t>
      </w:r>
      <w:r w:rsidRPr="00E303FE">
        <w:rPr>
          <w:rStyle w:val="1cs5bdp"/>
          <w:sz w:val="22"/>
          <w:szCs w:val="22"/>
        </w:rPr>
        <w:t xml:space="preserve"> explores music from America</w:t>
      </w:r>
      <w:r w:rsidR="00D22148">
        <w:rPr>
          <w:rStyle w:val="1cs5bdp"/>
          <w:sz w:val="22"/>
          <w:szCs w:val="22"/>
        </w:rPr>
        <w:t>’</w:t>
      </w:r>
      <w:r w:rsidRPr="00E303FE">
        <w:rPr>
          <w:rStyle w:val="1cs5bdp"/>
          <w:sz w:val="22"/>
          <w:szCs w:val="22"/>
        </w:rPr>
        <w:t xml:space="preserve">s colonial period. The program highlights </w:t>
      </w:r>
      <w:proofErr w:type="gramStart"/>
      <w:r w:rsidRPr="00E303FE">
        <w:rPr>
          <w:rStyle w:val="1cs5bdp"/>
          <w:sz w:val="22"/>
          <w:szCs w:val="22"/>
        </w:rPr>
        <w:t>works</w:t>
      </w:r>
      <w:proofErr w:type="gramEnd"/>
      <w:r w:rsidRPr="00E303FE">
        <w:rPr>
          <w:rStyle w:val="1cs5bdp"/>
          <w:sz w:val="22"/>
          <w:szCs w:val="22"/>
        </w:rPr>
        <w:t xml:space="preserve"> by composers who emigrated from Europe to the American colonies, including Giovanni Gualdo, William Tuckey, and Charles Theodore Pachelbel, alongside music by colonial-born composers John Antes and John Tufts. Together, these composers helped shape the musical identity of a young nation. Known for bringing earlier eras to life through historically informed interpretation, Ensemble Affect's </w:t>
      </w:r>
      <w:r w:rsidRPr="00A05142">
        <w:rPr>
          <w:rStyle w:val="1cs5bdp"/>
          <w:i/>
          <w:iCs/>
          <w:sz w:val="22"/>
          <w:szCs w:val="22"/>
        </w:rPr>
        <w:t>Colonial Baroque</w:t>
      </w:r>
      <w:r w:rsidRPr="00E303FE">
        <w:rPr>
          <w:rStyle w:val="1cs5bdp"/>
          <w:sz w:val="22"/>
          <w:szCs w:val="22"/>
        </w:rPr>
        <w:t xml:space="preserve"> program explores the sounds and influences that helped define musical life in colonial America.</w:t>
      </w:r>
      <w:r w:rsidR="005925EE">
        <w:rPr>
          <w:rStyle w:val="1cs5bdp"/>
          <w:sz w:val="22"/>
          <w:szCs w:val="22"/>
        </w:rPr>
        <w:t xml:space="preserve"> Guest artists include </w:t>
      </w:r>
      <w:r w:rsidR="005925EE" w:rsidRPr="005925EE">
        <w:rPr>
          <w:rStyle w:val="1cs5bdp"/>
          <w:sz w:val="22"/>
          <w:szCs w:val="22"/>
        </w:rPr>
        <w:t xml:space="preserve">Sun Chang </w:t>
      </w:r>
      <w:r w:rsidR="005925EE">
        <w:rPr>
          <w:rStyle w:val="1cs5bdp"/>
          <w:sz w:val="22"/>
          <w:szCs w:val="22"/>
        </w:rPr>
        <w:t>(</w:t>
      </w:r>
      <w:r w:rsidR="005925EE" w:rsidRPr="005925EE">
        <w:rPr>
          <w:rStyle w:val="1cs5bdp"/>
          <w:sz w:val="22"/>
          <w:szCs w:val="22"/>
        </w:rPr>
        <w:t>harpsichord</w:t>
      </w:r>
      <w:r w:rsidR="005925EE">
        <w:rPr>
          <w:rStyle w:val="1cs5bdp"/>
          <w:sz w:val="22"/>
          <w:szCs w:val="22"/>
        </w:rPr>
        <w:t xml:space="preserve">), </w:t>
      </w:r>
      <w:r w:rsidR="005925EE" w:rsidRPr="005925EE">
        <w:rPr>
          <w:rStyle w:val="1cs5bdp"/>
          <w:sz w:val="22"/>
          <w:szCs w:val="22"/>
        </w:rPr>
        <w:t>Phoebe Gelzer-</w:t>
      </w:r>
      <w:proofErr w:type="spellStart"/>
      <w:r w:rsidR="005925EE" w:rsidRPr="005925EE">
        <w:rPr>
          <w:rStyle w:val="1cs5bdp"/>
          <w:sz w:val="22"/>
          <w:szCs w:val="22"/>
        </w:rPr>
        <w:t>Govatos</w:t>
      </w:r>
      <w:proofErr w:type="spellEnd"/>
      <w:r w:rsidR="005925EE" w:rsidRPr="005925EE">
        <w:rPr>
          <w:rStyle w:val="1cs5bdp"/>
          <w:sz w:val="22"/>
          <w:szCs w:val="22"/>
        </w:rPr>
        <w:t xml:space="preserve"> </w:t>
      </w:r>
      <w:r w:rsidR="005925EE">
        <w:rPr>
          <w:rStyle w:val="1cs5bdp"/>
          <w:sz w:val="22"/>
          <w:szCs w:val="22"/>
        </w:rPr>
        <w:t>(</w:t>
      </w:r>
      <w:r w:rsidR="005925EE" w:rsidRPr="005925EE">
        <w:rPr>
          <w:rStyle w:val="1cs5bdp"/>
          <w:sz w:val="22"/>
          <w:szCs w:val="22"/>
        </w:rPr>
        <w:t>violin</w:t>
      </w:r>
      <w:r w:rsidR="005925EE">
        <w:rPr>
          <w:rStyle w:val="1cs5bdp"/>
          <w:sz w:val="22"/>
          <w:szCs w:val="22"/>
        </w:rPr>
        <w:t xml:space="preserve">), </w:t>
      </w:r>
      <w:r w:rsidR="005925EE" w:rsidRPr="005925EE">
        <w:rPr>
          <w:rStyle w:val="1cs5bdp"/>
          <w:sz w:val="22"/>
          <w:szCs w:val="22"/>
        </w:rPr>
        <w:t>Kioye Matsuura</w:t>
      </w:r>
      <w:r w:rsidR="005925EE" w:rsidRPr="005925EE">
        <w:rPr>
          <w:rStyle w:val="1cs5bdp"/>
          <w:sz w:val="22"/>
          <w:szCs w:val="22"/>
        </w:rPr>
        <w:t xml:space="preserve"> </w:t>
      </w:r>
      <w:r w:rsidR="005925EE">
        <w:rPr>
          <w:rStyle w:val="1cs5bdp"/>
          <w:sz w:val="22"/>
          <w:szCs w:val="22"/>
        </w:rPr>
        <w:t xml:space="preserve">(violin and viola), </w:t>
      </w:r>
      <w:r w:rsidR="005925EE" w:rsidRPr="005925EE">
        <w:rPr>
          <w:rStyle w:val="1cs5bdp"/>
          <w:sz w:val="22"/>
          <w:szCs w:val="22"/>
        </w:rPr>
        <w:t>Pauline Kempf (violin</w:t>
      </w:r>
      <w:r w:rsidR="005925EE">
        <w:rPr>
          <w:rStyle w:val="1cs5bdp"/>
          <w:sz w:val="22"/>
          <w:szCs w:val="22"/>
        </w:rPr>
        <w:t>, artistic director</w:t>
      </w:r>
      <w:r w:rsidR="005925EE" w:rsidRPr="005925EE">
        <w:rPr>
          <w:rStyle w:val="1cs5bdp"/>
          <w:sz w:val="22"/>
          <w:szCs w:val="22"/>
        </w:rPr>
        <w:t xml:space="preserve">), </w:t>
      </w:r>
      <w:r w:rsidR="00B77B83" w:rsidRPr="00B77B83">
        <w:rPr>
          <w:rStyle w:val="1cs5bdp"/>
          <w:sz w:val="22"/>
          <w:szCs w:val="22"/>
        </w:rPr>
        <w:t xml:space="preserve">Bahareh </w:t>
      </w:r>
      <w:proofErr w:type="spellStart"/>
      <w:r w:rsidR="00B77B83" w:rsidRPr="00B77B83">
        <w:rPr>
          <w:rStyle w:val="1cs5bdp"/>
          <w:sz w:val="22"/>
          <w:szCs w:val="22"/>
        </w:rPr>
        <w:t>Poureslami</w:t>
      </w:r>
      <w:proofErr w:type="spellEnd"/>
      <w:r w:rsidR="00B77B83" w:rsidRPr="00B77B83">
        <w:rPr>
          <w:rStyle w:val="1cs5bdp"/>
          <w:sz w:val="22"/>
          <w:szCs w:val="22"/>
        </w:rPr>
        <w:t xml:space="preserve"> (soprano),</w:t>
      </w:r>
      <w:r w:rsidR="00B77B83">
        <w:rPr>
          <w:rStyle w:val="1cs5bdp"/>
          <w:sz w:val="22"/>
          <w:szCs w:val="22"/>
        </w:rPr>
        <w:t xml:space="preserve"> </w:t>
      </w:r>
      <w:r w:rsidR="00B77B83" w:rsidRPr="00B77B83">
        <w:rPr>
          <w:rStyle w:val="1cs5bdp"/>
          <w:sz w:val="22"/>
          <w:szCs w:val="22"/>
        </w:rPr>
        <w:t>Erik Andersen</w:t>
      </w:r>
      <w:r w:rsidR="00B77B83" w:rsidRPr="00B77B83">
        <w:rPr>
          <w:rStyle w:val="1cs5bdp"/>
          <w:sz w:val="22"/>
          <w:szCs w:val="22"/>
        </w:rPr>
        <w:t xml:space="preserve"> </w:t>
      </w:r>
      <w:r w:rsidR="005925EE">
        <w:rPr>
          <w:rStyle w:val="1cs5bdp"/>
          <w:sz w:val="22"/>
          <w:szCs w:val="22"/>
        </w:rPr>
        <w:t>(c</w:t>
      </w:r>
      <w:r w:rsidR="005925EE" w:rsidRPr="005925EE">
        <w:rPr>
          <w:rStyle w:val="1cs5bdp"/>
          <w:sz w:val="22"/>
          <w:szCs w:val="22"/>
        </w:rPr>
        <w:t>ello</w:t>
      </w:r>
      <w:r w:rsidR="005925EE">
        <w:rPr>
          <w:rStyle w:val="1cs5bdp"/>
          <w:sz w:val="22"/>
          <w:szCs w:val="22"/>
        </w:rPr>
        <w:t>)</w:t>
      </w:r>
      <w:r w:rsidR="005925EE">
        <w:rPr>
          <w:rStyle w:val="1cs5bdp"/>
          <w:sz w:val="22"/>
          <w:szCs w:val="22"/>
        </w:rPr>
        <w:t xml:space="preserve">, and </w:t>
      </w:r>
      <w:r w:rsidR="005925EE" w:rsidRPr="005925EE">
        <w:rPr>
          <w:rStyle w:val="1cs5bdp"/>
          <w:sz w:val="22"/>
          <w:szCs w:val="22"/>
        </w:rPr>
        <w:t xml:space="preserve">Seth Van Embden </w:t>
      </w:r>
      <w:r w:rsidR="005925EE">
        <w:rPr>
          <w:rStyle w:val="1cs5bdp"/>
          <w:sz w:val="22"/>
          <w:szCs w:val="22"/>
        </w:rPr>
        <w:t>(</w:t>
      </w:r>
      <w:r w:rsidR="005925EE" w:rsidRPr="005925EE">
        <w:rPr>
          <w:rStyle w:val="1cs5bdp"/>
          <w:sz w:val="22"/>
          <w:szCs w:val="22"/>
        </w:rPr>
        <w:t>viola</w:t>
      </w:r>
      <w:r w:rsidR="005925EE">
        <w:rPr>
          <w:rStyle w:val="1cs5bdp"/>
          <w:sz w:val="22"/>
          <w:szCs w:val="22"/>
        </w:rPr>
        <w:t>).</w:t>
      </w:r>
    </w:p>
    <w:p w14:paraId="76749D8E" w14:textId="2F09A6D6" w:rsidR="00E303FE" w:rsidRPr="00E303FE" w:rsidRDefault="00E303FE" w:rsidP="00E303FE">
      <w:pPr>
        <w:pStyle w:val="NormalWeb"/>
        <w:spacing w:line="280" w:lineRule="atLeast"/>
        <w:rPr>
          <w:rStyle w:val="1cs5bdp"/>
          <w:sz w:val="22"/>
          <w:szCs w:val="22"/>
        </w:rPr>
      </w:pPr>
      <w:r w:rsidRPr="00E303FE">
        <w:rPr>
          <w:rStyle w:val="1cs5bdp"/>
          <w:sz w:val="22"/>
          <w:szCs w:val="22"/>
        </w:rPr>
        <w:t xml:space="preserve">Other upcoming concerts in the series include </w:t>
      </w:r>
      <w:r w:rsidRPr="00D22148">
        <w:rPr>
          <w:rStyle w:val="1cs5bdp"/>
          <w:b/>
          <w:bCs/>
          <w:sz w:val="22"/>
          <w:szCs w:val="22"/>
        </w:rPr>
        <w:t xml:space="preserve">Les </w:t>
      </w:r>
      <w:proofErr w:type="spellStart"/>
      <w:r w:rsidRPr="00D22148">
        <w:rPr>
          <w:rStyle w:val="1cs5bdp"/>
          <w:b/>
          <w:bCs/>
          <w:sz w:val="22"/>
          <w:szCs w:val="22"/>
        </w:rPr>
        <w:t>Délices</w:t>
      </w:r>
      <w:proofErr w:type="spellEnd"/>
      <w:r w:rsidRPr="00E303FE">
        <w:rPr>
          <w:rStyle w:val="1cs5bdp"/>
          <w:sz w:val="22"/>
          <w:szCs w:val="22"/>
        </w:rPr>
        <w:t xml:space="preserve"> (October 6, 2026), presenting </w:t>
      </w:r>
      <w:hyperlink r:id="rId13" w:history="1">
        <w:r w:rsidRPr="00B900E4">
          <w:rPr>
            <w:rStyle w:val="Hyperlink"/>
            <w:i/>
            <w:iCs/>
            <w:sz w:val="22"/>
            <w:szCs w:val="22"/>
          </w:rPr>
          <w:t>Bach</w:t>
        </w:r>
        <w:r w:rsidR="00D22148" w:rsidRPr="00B900E4">
          <w:rPr>
            <w:rStyle w:val="Hyperlink"/>
            <w:i/>
            <w:iCs/>
            <w:sz w:val="22"/>
            <w:szCs w:val="22"/>
          </w:rPr>
          <w:t>’</w:t>
        </w:r>
        <w:r w:rsidRPr="00B900E4">
          <w:rPr>
            <w:rStyle w:val="Hyperlink"/>
            <w:i/>
            <w:iCs/>
            <w:sz w:val="22"/>
            <w:szCs w:val="22"/>
          </w:rPr>
          <w:t>s Musical Offering</w:t>
        </w:r>
      </w:hyperlink>
      <w:r w:rsidRPr="00D22148">
        <w:rPr>
          <w:rStyle w:val="1cs5bdp"/>
          <w:i/>
          <w:iCs/>
          <w:sz w:val="22"/>
          <w:szCs w:val="22"/>
        </w:rPr>
        <w:t>,</w:t>
      </w:r>
      <w:r w:rsidRPr="00E303FE">
        <w:rPr>
          <w:rStyle w:val="1cs5bdp"/>
          <w:sz w:val="22"/>
          <w:szCs w:val="22"/>
        </w:rPr>
        <w:t xml:space="preserve"> a collection of canons and fugues inspired by Frederick the Great of Prussia; and </w:t>
      </w:r>
      <w:r w:rsidRPr="00D22148">
        <w:rPr>
          <w:rStyle w:val="1cs5bdp"/>
          <w:b/>
          <w:bCs/>
          <w:sz w:val="22"/>
          <w:szCs w:val="22"/>
        </w:rPr>
        <w:t xml:space="preserve">Cappella Pratensis and </w:t>
      </w:r>
      <w:proofErr w:type="spellStart"/>
      <w:r w:rsidRPr="00D22148">
        <w:rPr>
          <w:rStyle w:val="1cs5bdp"/>
          <w:b/>
          <w:bCs/>
          <w:sz w:val="22"/>
          <w:szCs w:val="22"/>
        </w:rPr>
        <w:t>Piffaro</w:t>
      </w:r>
      <w:proofErr w:type="spellEnd"/>
      <w:r w:rsidRPr="00E303FE">
        <w:rPr>
          <w:rStyle w:val="1cs5bdp"/>
          <w:sz w:val="22"/>
          <w:szCs w:val="22"/>
        </w:rPr>
        <w:t xml:space="preserve"> (March 2, 2027), combining a Dutch vocal ensemble with wind-band instrumentation to present </w:t>
      </w:r>
      <w:hyperlink r:id="rId14" w:history="1">
        <w:r w:rsidRPr="00B900E4">
          <w:rPr>
            <w:rStyle w:val="Hyperlink"/>
            <w:i/>
            <w:iCs/>
            <w:sz w:val="22"/>
            <w:szCs w:val="22"/>
          </w:rPr>
          <w:t>A Mass for Manila</w:t>
        </w:r>
      </w:hyperlink>
      <w:r w:rsidRPr="00D22148">
        <w:rPr>
          <w:rStyle w:val="1cs5bdp"/>
          <w:i/>
          <w:iCs/>
          <w:sz w:val="22"/>
          <w:szCs w:val="22"/>
        </w:rPr>
        <w:t>,</w:t>
      </w:r>
      <w:r w:rsidRPr="00E303FE">
        <w:rPr>
          <w:rStyle w:val="1cs5bdp"/>
          <w:sz w:val="22"/>
          <w:szCs w:val="22"/>
        </w:rPr>
        <w:t xml:space="preserve"> music of the late sixteenth century as it may have been heard at the Cathedral of the Immaculate Conception in Manila, Philippines.</w:t>
      </w:r>
    </w:p>
    <w:p w14:paraId="4B111693" w14:textId="3FD01645" w:rsidR="00E303FE" w:rsidRPr="00E303FE" w:rsidRDefault="00E303FE" w:rsidP="00E303FE">
      <w:pPr>
        <w:pStyle w:val="NormalWeb"/>
        <w:spacing w:line="280" w:lineRule="atLeast"/>
        <w:rPr>
          <w:rStyle w:val="1cs5bdp"/>
          <w:sz w:val="22"/>
          <w:szCs w:val="22"/>
        </w:rPr>
      </w:pPr>
      <w:r w:rsidRPr="00D22148">
        <w:rPr>
          <w:rStyle w:val="1cs5bdp"/>
          <w:i/>
          <w:iCs/>
          <w:sz w:val="22"/>
          <w:szCs w:val="22"/>
        </w:rPr>
        <w:t>Colonial Baroque</w:t>
      </w:r>
      <w:r w:rsidRPr="00E303FE">
        <w:rPr>
          <w:rStyle w:val="1cs5bdp"/>
          <w:sz w:val="22"/>
          <w:szCs w:val="22"/>
        </w:rPr>
        <w:t xml:space="preserve"> is generously sponsored by Dr. Roy and Christine Meland. The series is </w:t>
      </w:r>
      <w:r w:rsidR="00B900E4">
        <w:rPr>
          <w:rStyle w:val="1cs5bdp"/>
          <w:sz w:val="22"/>
          <w:szCs w:val="22"/>
        </w:rPr>
        <w:t>underwritten</w:t>
      </w:r>
      <w:r w:rsidRPr="00E303FE">
        <w:rPr>
          <w:rStyle w:val="1cs5bdp"/>
          <w:sz w:val="22"/>
          <w:szCs w:val="22"/>
        </w:rPr>
        <w:t xml:space="preserve"> by the Taylor Johnston Early Music Series Endowment, established by the late Taylor Johnston, a longtime MSU professor whose passion for early music led to this enduring legacy.</w:t>
      </w:r>
    </w:p>
    <w:p w14:paraId="1E3D0343" w14:textId="6C9D50CA" w:rsidR="00E303FE" w:rsidRPr="00E303FE" w:rsidRDefault="00E303FE" w:rsidP="00E303FE">
      <w:pPr>
        <w:pStyle w:val="NormalWeb"/>
        <w:spacing w:line="280" w:lineRule="atLeast"/>
        <w:rPr>
          <w:rStyle w:val="1cs5bdp"/>
          <w:sz w:val="22"/>
          <w:szCs w:val="22"/>
        </w:rPr>
      </w:pPr>
      <w:r w:rsidRPr="00E303FE">
        <w:rPr>
          <w:rStyle w:val="1cs5bdp"/>
          <w:sz w:val="22"/>
          <w:szCs w:val="22"/>
        </w:rPr>
        <w:t xml:space="preserve">This concert is presented during the MSU College of Music's </w:t>
      </w:r>
      <w:r w:rsidR="00D22148" w:rsidRPr="00D22148">
        <w:rPr>
          <w:rStyle w:val="1cs5bdp"/>
          <w:b/>
          <w:bCs/>
          <w:sz w:val="22"/>
          <w:szCs w:val="22"/>
        </w:rPr>
        <w:t>“</w:t>
      </w:r>
      <w:r w:rsidRPr="00D22148">
        <w:rPr>
          <w:rStyle w:val="1cs5bdp"/>
          <w:b/>
          <w:bCs/>
          <w:sz w:val="22"/>
          <w:szCs w:val="22"/>
        </w:rPr>
        <w:t>20 Years of Momentum</w:t>
      </w:r>
      <w:r w:rsidR="00D22148" w:rsidRPr="00D22148">
        <w:rPr>
          <w:rStyle w:val="1cs5bdp"/>
          <w:b/>
          <w:bCs/>
          <w:sz w:val="22"/>
          <w:szCs w:val="22"/>
        </w:rPr>
        <w:t>”</w:t>
      </w:r>
      <w:r w:rsidRPr="00E303FE">
        <w:rPr>
          <w:rStyle w:val="1cs5bdp"/>
          <w:sz w:val="22"/>
          <w:szCs w:val="22"/>
        </w:rPr>
        <w:t xml:space="preserve"> anniversary season, </w:t>
      </w:r>
      <w:hyperlink r:id="rId15" w:history="1">
        <w:r w:rsidRPr="00B900E4">
          <w:rPr>
            <w:rStyle w:val="Hyperlink"/>
            <w:sz w:val="22"/>
            <w:szCs w:val="22"/>
          </w:rPr>
          <w:t>celebrating two decades as an independent college</w:t>
        </w:r>
      </w:hyperlink>
      <w:r w:rsidRPr="00E303FE">
        <w:rPr>
          <w:rStyle w:val="1cs5bdp"/>
          <w:sz w:val="22"/>
          <w:szCs w:val="22"/>
        </w:rPr>
        <w:t xml:space="preserve"> while building on a musical tradition at MSU that spans more than 160 years.</w:t>
      </w:r>
    </w:p>
    <w:p w14:paraId="73EBF849" w14:textId="4B20B77F" w:rsidR="00086356" w:rsidRPr="00AF3475" w:rsidRDefault="00E303FE" w:rsidP="00E303FE">
      <w:pPr>
        <w:pStyle w:val="NormalWeb"/>
        <w:spacing w:line="280" w:lineRule="atLeast"/>
        <w:rPr>
          <w:sz w:val="22"/>
          <w:szCs w:val="22"/>
        </w:rPr>
      </w:pPr>
      <w:r w:rsidRPr="00E303FE">
        <w:rPr>
          <w:rStyle w:val="1cs5bdp"/>
          <w:b/>
          <w:bCs/>
          <w:sz w:val="22"/>
          <w:szCs w:val="22"/>
        </w:rPr>
        <w:t>Tickets:</w:t>
      </w:r>
      <w:r w:rsidRPr="00E303FE">
        <w:rPr>
          <w:rStyle w:val="1cs5bdp"/>
          <w:sz w:val="22"/>
          <w:szCs w:val="22"/>
        </w:rPr>
        <w:t xml:space="preserve"> Reserved seating tickets purchased at the door are $19 for adults, $17 for seniors (age 60+), </w:t>
      </w:r>
      <w:r w:rsidR="00B900E4">
        <w:rPr>
          <w:rStyle w:val="1cs5bdp"/>
          <w:sz w:val="22"/>
          <w:szCs w:val="22"/>
        </w:rPr>
        <w:br/>
      </w:r>
      <w:r w:rsidRPr="00E303FE">
        <w:rPr>
          <w:rStyle w:val="1cs5bdp"/>
          <w:sz w:val="22"/>
          <w:szCs w:val="22"/>
        </w:rPr>
        <w:t xml:space="preserve">and $9 for students and those under 18 with valid ID. Tickets may also be purchased online at </w:t>
      </w:r>
      <w:hyperlink r:id="rId16" w:history="1">
        <w:r w:rsidRPr="00317E41">
          <w:rPr>
            <w:rStyle w:val="Hyperlink"/>
            <w:sz w:val="22"/>
            <w:szCs w:val="22"/>
          </w:rPr>
          <w:t>music.msu.edu/events</w:t>
        </w:r>
      </w:hyperlink>
      <w:r w:rsidRPr="00E303FE">
        <w:rPr>
          <w:rStyle w:val="1cs5bdp"/>
          <w:sz w:val="22"/>
          <w:szCs w:val="22"/>
        </w:rPr>
        <w:t xml:space="preserve"> or by calling (517) 353-5340; tickets purchased online or by phone include a </w:t>
      </w:r>
      <w:r w:rsidR="00B900E4">
        <w:rPr>
          <w:rStyle w:val="1cs5bdp"/>
          <w:sz w:val="22"/>
          <w:szCs w:val="22"/>
        </w:rPr>
        <w:br/>
      </w:r>
      <w:r w:rsidRPr="00E303FE">
        <w:rPr>
          <w:rStyle w:val="1cs5bdp"/>
          <w:sz w:val="22"/>
          <w:szCs w:val="22"/>
        </w:rPr>
        <w:t>$1.50 processing fee.</w:t>
      </w:r>
    </w:p>
    <w:sectPr w:rsidR="00086356" w:rsidRPr="00AF3475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800" w:right="1440" w:bottom="1440" w:left="1440" w:header="720" w:footer="50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7ADD2E" w14:textId="77777777" w:rsidR="00AD62E6" w:rsidRDefault="00AD62E6">
      <w:r>
        <w:separator/>
      </w:r>
    </w:p>
  </w:endnote>
  <w:endnote w:type="continuationSeparator" w:id="0">
    <w:p w14:paraId="379298DA" w14:textId="77777777" w:rsidR="00AD62E6" w:rsidRDefault="00AD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6448BF" w14:textId="77777777" w:rsidR="00086356" w:rsidRDefault="00086356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C035C6" w14:textId="77777777" w:rsidR="00086356" w:rsidRDefault="00000000">
    <w:pPr>
      <w:pStyle w:val="Body"/>
      <w:jc w:val="center"/>
      <w:rPr>
        <w:rFonts w:ascii="Helvetica Neue" w:eastAsia="Helvetica Neue" w:hAnsi="Helvetica Neue" w:cs="Helvetica Neue"/>
        <w:color w:val="595959"/>
        <w:sz w:val="18"/>
        <w:szCs w:val="18"/>
        <w:u w:color="595959"/>
      </w:rPr>
    </w:pPr>
    <w:r>
      <w:rPr>
        <w:i/>
        <w:iCs/>
        <w:sz w:val="22"/>
        <w:szCs w:val="22"/>
      </w:rPr>
      <w:br/>
    </w:r>
    <w:r>
      <w:rPr>
        <w:rFonts w:ascii="Helvetica Neue" w:hAnsi="Helvetica Neue"/>
        <w:color w:val="595959"/>
        <w:sz w:val="18"/>
        <w:szCs w:val="18"/>
        <w:u w:color="595959"/>
      </w:rPr>
      <w:t>Michigan State University College of Music • 102 Music Building • East Lansing, MI 48824</w:t>
    </w:r>
  </w:p>
  <w:p w14:paraId="39DBA248" w14:textId="77777777" w:rsidR="00086356" w:rsidRDefault="00000000">
    <w:pPr>
      <w:pStyle w:val="Body"/>
      <w:tabs>
        <w:tab w:val="left" w:pos="587"/>
        <w:tab w:val="center" w:pos="4320"/>
      </w:tabs>
    </w:pPr>
    <w:r>
      <w:rPr>
        <w:rFonts w:ascii="Helvetica Neue" w:eastAsia="Helvetica Neue" w:hAnsi="Helvetica Neue" w:cs="Helvetica Neue"/>
        <w:color w:val="595959"/>
        <w:sz w:val="18"/>
        <w:szCs w:val="18"/>
        <w:u w:color="595959"/>
      </w:rPr>
      <w:tab/>
    </w:r>
    <w:r>
      <w:rPr>
        <w:rFonts w:ascii="Helvetica Neue" w:eastAsia="Helvetica Neue" w:hAnsi="Helvetica Neue" w:cs="Helvetica Neue"/>
        <w:color w:val="595959"/>
        <w:sz w:val="18"/>
        <w:szCs w:val="18"/>
        <w:u w:color="595959"/>
      </w:rPr>
      <w:tab/>
      <w:t xml:space="preserve">P: 517-353-9958 </w:t>
    </w:r>
    <w:r>
      <w:rPr>
        <w:rFonts w:ascii="Helvetica Neue" w:hAnsi="Helvetica Neue"/>
        <w:color w:val="595959"/>
        <w:sz w:val="18"/>
        <w:szCs w:val="18"/>
        <w:u w:color="595959"/>
      </w:rPr>
      <w:t>• F: 517-432-7081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58A410" w14:textId="77777777" w:rsidR="00AD62E6" w:rsidRDefault="00AD62E6">
      <w:r>
        <w:separator/>
      </w:r>
    </w:p>
  </w:footnote>
  <w:footnote w:type="continuationSeparator" w:id="0">
    <w:p w14:paraId="6F011077" w14:textId="77777777" w:rsidR="00AD62E6" w:rsidRDefault="00AD6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C6CBD" w14:textId="77777777" w:rsidR="00086356" w:rsidRDefault="00086356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576760" w14:textId="77777777" w:rsidR="00086356" w:rsidRDefault="00000000">
    <w:pPr>
      <w:pStyle w:val="Header"/>
    </w:pPr>
    <w:r>
      <w:rPr>
        <w:noProof/>
      </w:rPr>
      <w:drawing>
        <wp:inline distT="0" distB="0" distL="0" distR="0" wp14:anchorId="74F472B3" wp14:editId="60E123D4">
          <wp:extent cx="2961640" cy="659766"/>
          <wp:effectExtent l="0" t="0" r="0" b="0"/>
          <wp:docPr id="1073741825" name="officeArt object" descr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4" descr="Picture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61640" cy="6597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4E5CAD"/>
    <w:multiLevelType w:val="hybridMultilevel"/>
    <w:tmpl w:val="3760CAA4"/>
    <w:styleLink w:val="ImportedStyle1"/>
    <w:lvl w:ilvl="0" w:tplc="79EA7A8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C812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2E958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08FC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5E3A1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7467C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647D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8E2B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42167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55B58C6"/>
    <w:multiLevelType w:val="hybridMultilevel"/>
    <w:tmpl w:val="3760CAA4"/>
    <w:numStyleLink w:val="ImportedStyle1"/>
  </w:abstractNum>
  <w:num w:numId="1" w16cid:durableId="1231574661">
    <w:abstractNumId w:val="0"/>
  </w:num>
  <w:num w:numId="2" w16cid:durableId="212037065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356"/>
    <w:rsid w:val="00004E60"/>
    <w:rsid w:val="000373E8"/>
    <w:rsid w:val="00086356"/>
    <w:rsid w:val="000B5DB4"/>
    <w:rsid w:val="001059EB"/>
    <w:rsid w:val="001A6972"/>
    <w:rsid w:val="001F183B"/>
    <w:rsid w:val="002A3C52"/>
    <w:rsid w:val="002B1F1A"/>
    <w:rsid w:val="002C2FEE"/>
    <w:rsid w:val="00317E41"/>
    <w:rsid w:val="00360E9D"/>
    <w:rsid w:val="00400673"/>
    <w:rsid w:val="0046479E"/>
    <w:rsid w:val="004A1545"/>
    <w:rsid w:val="004A4693"/>
    <w:rsid w:val="004C5BDF"/>
    <w:rsid w:val="00550546"/>
    <w:rsid w:val="005925EE"/>
    <w:rsid w:val="005E57E1"/>
    <w:rsid w:val="006F2962"/>
    <w:rsid w:val="00743A7D"/>
    <w:rsid w:val="00787E58"/>
    <w:rsid w:val="007A0584"/>
    <w:rsid w:val="007C26BD"/>
    <w:rsid w:val="007C4E54"/>
    <w:rsid w:val="008144AA"/>
    <w:rsid w:val="0084039B"/>
    <w:rsid w:val="0085485C"/>
    <w:rsid w:val="008738F1"/>
    <w:rsid w:val="008B4B58"/>
    <w:rsid w:val="008F1BF4"/>
    <w:rsid w:val="009214BC"/>
    <w:rsid w:val="009A0B33"/>
    <w:rsid w:val="00A05142"/>
    <w:rsid w:val="00A22B8E"/>
    <w:rsid w:val="00A2405A"/>
    <w:rsid w:val="00A62B5D"/>
    <w:rsid w:val="00AD62E6"/>
    <w:rsid w:val="00AF3475"/>
    <w:rsid w:val="00B21EEB"/>
    <w:rsid w:val="00B75F35"/>
    <w:rsid w:val="00B77B83"/>
    <w:rsid w:val="00B900E4"/>
    <w:rsid w:val="00C53BA6"/>
    <w:rsid w:val="00D22148"/>
    <w:rsid w:val="00D30DA3"/>
    <w:rsid w:val="00D55D95"/>
    <w:rsid w:val="00D711D2"/>
    <w:rsid w:val="00DA7542"/>
    <w:rsid w:val="00E2295E"/>
    <w:rsid w:val="00E303FE"/>
    <w:rsid w:val="00E550F5"/>
    <w:rsid w:val="00E67CC0"/>
    <w:rsid w:val="00EB630A"/>
    <w:rsid w:val="00EE352B"/>
    <w:rsid w:val="00F44FC3"/>
    <w:rsid w:val="00F75753"/>
    <w:rsid w:val="00FE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8F642"/>
  <w15:docId w15:val="{5053617A-0506-BD40-9031-532FC1E1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b/>
      <w:bCs/>
      <w:outline w:val="0"/>
      <w:color w:val="0000FF"/>
      <w:sz w:val="16"/>
      <w:szCs w:val="16"/>
      <w:u w:val="single" w:color="0000FF"/>
      <w:lang w:val="de-DE"/>
    </w:rPr>
  </w:style>
  <w:style w:type="character" w:customStyle="1" w:styleId="Hyperlink1">
    <w:name w:val="Hyperlink.1"/>
    <w:basedOn w:val="Link"/>
    <w:rPr>
      <w:b/>
      <w:bCs/>
      <w:outline w:val="0"/>
      <w:color w:val="0000FF"/>
      <w:u w:val="single" w:color="0000FF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2">
    <w:name w:val="Hyperlink.2"/>
    <w:basedOn w:val="Link"/>
    <w:rPr>
      <w:outline w:val="0"/>
      <w:color w:val="0000FF"/>
      <w:sz w:val="22"/>
      <w:szCs w:val="22"/>
      <w:u w:val="single" w:color="0000FF"/>
    </w:rPr>
  </w:style>
  <w:style w:type="character" w:styleId="UnresolvedMention">
    <w:name w:val="Unresolved Mention"/>
    <w:basedOn w:val="DefaultParagraphFont"/>
    <w:uiPriority w:val="99"/>
    <w:semiHidden/>
    <w:unhideWhenUsed/>
    <w:rsid w:val="00B21EE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30D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0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D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DA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DA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53BA6"/>
    <w:rPr>
      <w:color w:val="FF00F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F34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AF3475"/>
    <w:rPr>
      <w:b/>
      <w:bCs/>
    </w:rPr>
  </w:style>
  <w:style w:type="character" w:customStyle="1" w:styleId="1cs5bdp">
    <w:name w:val="___1cs5bdp"/>
    <w:basedOn w:val="DefaultParagraphFont"/>
    <w:rsid w:val="00AF3475"/>
  </w:style>
  <w:style w:type="character" w:customStyle="1" w:styleId="xxxjie0">
    <w:name w:val="___xxxjie0"/>
    <w:basedOn w:val="DefaultParagraphFont"/>
    <w:rsid w:val="00AF3475"/>
  </w:style>
  <w:style w:type="character" w:styleId="Emphasis">
    <w:name w:val="Emphasis"/>
    <w:basedOn w:val="DefaultParagraphFont"/>
    <w:uiPriority w:val="20"/>
    <w:qFormat/>
    <w:rsid w:val="00AF34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usic.msu.edu/event/les-delices-bachs-musical-offering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music.msu.edu/performances-events/featured-series/early-music-serie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usic.msu.edu/performances-event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usic.msu.edu/event/ensemble-affect-colonial-baroque/" TargetMode="External"/><Relationship Id="rId5" Type="http://schemas.openxmlformats.org/officeDocument/2006/relationships/styles" Target="styles.xml"/><Relationship Id="rId15" Type="http://schemas.openxmlformats.org/officeDocument/2006/relationships/hyperlink" Target="https://music.msu.edu/celebrating-20-years-as-a-college/" TargetMode="External"/><Relationship Id="rId10" Type="http://schemas.openxmlformats.org/officeDocument/2006/relationships/hyperlink" Target="mailto:sunderm7@msu.ed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usic.msu.edu/event/cappella-pratensis-and-piffaro-a-mass-for-manila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670ED53AEE974AA185B4C591D53B4D" ma:contentTypeVersion="16" ma:contentTypeDescription="Create a new document." ma:contentTypeScope="" ma:versionID="87ee434ee6b1f56c3af78ca72780513f">
  <xsd:schema xmlns:xsd="http://www.w3.org/2001/XMLSchema" xmlns:xs="http://www.w3.org/2001/XMLSchema" xmlns:p="http://schemas.microsoft.com/office/2006/metadata/properties" xmlns:ns2="38d441f3-27a3-40c3-b97a-391e8bdc3a69" xmlns:ns3="ff8082e6-04dd-4573-ba99-7200b913e931" targetNamespace="http://schemas.microsoft.com/office/2006/metadata/properties" ma:root="true" ma:fieldsID="3434e6171a951861a019344675cbd351" ns2:_="" ns3:_="">
    <xsd:import namespace="38d441f3-27a3-40c3-b97a-391e8bdc3a69"/>
    <xsd:import namespace="ff8082e6-04dd-4573-ba99-7200b913e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441f3-27a3-40c3-b97a-391e8bdc3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082e6-04dd-4573-ba99-7200b913e93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265c2da-4e9e-4903-99d0-e8b23797f8c9}" ma:internalName="TaxCatchAll" ma:showField="CatchAllData" ma:web="ff8082e6-04dd-4573-ba99-7200b913e9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441f3-27a3-40c3-b97a-391e8bdc3a69">
      <Terms xmlns="http://schemas.microsoft.com/office/infopath/2007/PartnerControls"/>
    </lcf76f155ced4ddcb4097134ff3c332f>
    <TaxCatchAll xmlns="ff8082e6-04dd-4573-ba99-7200b913e931" xsi:nil="true"/>
  </documentManagement>
</p:properties>
</file>

<file path=customXml/itemProps1.xml><?xml version="1.0" encoding="utf-8"?>
<ds:datastoreItem xmlns:ds="http://schemas.openxmlformats.org/officeDocument/2006/customXml" ds:itemID="{B6D2A779-BED1-4571-B8C2-10679B88E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441f3-27a3-40c3-b97a-391e8bdc3a69"/>
    <ds:schemaRef ds:uri="ff8082e6-04dd-4573-ba99-7200b913e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25615-2E34-4DB5-88FA-DC154BAA1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307FE7-9C16-4196-A464-E7E93949564C}">
  <ds:schemaRefs>
    <ds:schemaRef ds:uri="http://schemas.microsoft.com/office/2006/metadata/properties"/>
    <ds:schemaRef ds:uri="http://schemas.microsoft.com/office/infopath/2007/PartnerControls"/>
    <ds:schemaRef ds:uri="38d441f3-27a3-40c3-b97a-391e8bdc3a69"/>
    <ds:schemaRef ds:uri="ff8082e6-04dd-4573-ba99-7200b913e9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Sundermann, Michael</cp:lastModifiedBy>
  <cp:revision>8</cp:revision>
  <dcterms:created xsi:type="dcterms:W3CDTF">2026-08-31T13:57:00Z</dcterms:created>
  <dcterms:modified xsi:type="dcterms:W3CDTF">2026-09-03T14:09:00Z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0x01010066670ED53AEE974AA185B4C591D53B4D</vt:lpwstr>
  </property>
</Properties>
</file>